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54466" w14:textId="77777777" w:rsidR="00F91FD7" w:rsidRPr="006702F0" w:rsidRDefault="0047050E" w:rsidP="00096559">
      <w:pPr>
        <w:rPr>
          <w:rFonts w:ascii="Trebuchet MS" w:hAnsi="Trebuchet MS"/>
        </w:rPr>
      </w:pPr>
      <w:r w:rsidRPr="006702F0">
        <w:rPr>
          <w:rFonts w:ascii="Trebuchet MS" w:hAnsi="Trebuchet MS"/>
          <w:noProof/>
          <w:lang w:val="en-US"/>
        </w:rPr>
        <w:drawing>
          <wp:inline distT="0" distB="0" distL="0" distR="0" wp14:anchorId="12A58C69" wp14:editId="74085582">
            <wp:extent cx="5940425" cy="647423"/>
            <wp:effectExtent l="0" t="0" r="0" b="635"/>
            <wp:docPr id="11" name="Picture 11" descr="http://mfe.gov.ro/wp-content/uploads/2019/07/1d0a999f9ed983d31f81bf41671ea1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fe.gov.ro/wp-content/uploads/2019/07/1d0a999f9ed983d31f81bf41671ea16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647423"/>
                    </a:xfrm>
                    <a:prstGeom prst="rect">
                      <a:avLst/>
                    </a:prstGeom>
                    <a:noFill/>
                    <a:ln>
                      <a:noFill/>
                    </a:ln>
                  </pic:spPr>
                </pic:pic>
              </a:graphicData>
            </a:graphic>
          </wp:inline>
        </w:drawing>
      </w:r>
    </w:p>
    <w:p w14:paraId="393DB22E" w14:textId="77777777" w:rsidR="009E2930" w:rsidRPr="006702F0" w:rsidRDefault="009E2930" w:rsidP="00096559">
      <w:pPr>
        <w:rPr>
          <w:rFonts w:ascii="Trebuchet MS" w:hAnsi="Trebuchet MS"/>
        </w:rPr>
      </w:pPr>
    </w:p>
    <w:p w14:paraId="0EE9603C" w14:textId="77777777" w:rsidR="009E2930" w:rsidRPr="006702F0" w:rsidRDefault="009E2930" w:rsidP="00096559">
      <w:pPr>
        <w:rPr>
          <w:rFonts w:ascii="Trebuchet MS" w:hAnsi="Trebuchet MS"/>
        </w:rPr>
      </w:pPr>
    </w:p>
    <w:p w14:paraId="2A1DA940" w14:textId="77777777" w:rsidR="009E2930" w:rsidRPr="006702F0" w:rsidRDefault="009E2930" w:rsidP="00096559">
      <w:pPr>
        <w:jc w:val="center"/>
        <w:rPr>
          <w:rFonts w:ascii="Trebuchet MS" w:hAnsi="Trebuchet MS" w:cs="Arial"/>
          <w:b/>
        </w:rPr>
      </w:pPr>
      <w:r w:rsidRPr="006702F0">
        <w:rPr>
          <w:rFonts w:ascii="Trebuchet MS" w:hAnsi="Trebuchet MS" w:cs="Arial"/>
          <w:b/>
        </w:rPr>
        <w:t>Ghid</w:t>
      </w:r>
    </w:p>
    <w:p w14:paraId="4EF2D2B7" w14:textId="3534A9B1" w:rsidR="009E2930" w:rsidRPr="006702F0" w:rsidRDefault="00C1211B" w:rsidP="00096559">
      <w:pPr>
        <w:jc w:val="center"/>
        <w:rPr>
          <w:rFonts w:ascii="Trebuchet MS" w:hAnsi="Trebuchet MS" w:cs="Arial"/>
          <w:b/>
        </w:rPr>
      </w:pPr>
      <w:r w:rsidRPr="006702F0">
        <w:rPr>
          <w:rFonts w:ascii="Trebuchet MS" w:hAnsi="Trebuchet MS" w:cs="Arial"/>
          <w:b/>
        </w:rPr>
        <w:t xml:space="preserve">Reflectarea Convenției </w:t>
      </w:r>
      <w:r w:rsidR="004D5D94">
        <w:rPr>
          <w:rFonts w:ascii="Trebuchet MS" w:hAnsi="Trebuchet MS" w:cs="Arial"/>
          <w:b/>
        </w:rPr>
        <w:t>ONU</w:t>
      </w:r>
      <w:r w:rsidRPr="006702F0">
        <w:rPr>
          <w:rFonts w:ascii="Trebuchet MS" w:hAnsi="Trebuchet MS" w:cs="Arial"/>
          <w:b/>
        </w:rPr>
        <w:t xml:space="preserve"> privind </w:t>
      </w:r>
      <w:r w:rsidR="004D5D94" w:rsidRPr="006702F0">
        <w:rPr>
          <w:rFonts w:ascii="Trebuchet MS" w:hAnsi="Trebuchet MS" w:cs="Arial"/>
          <w:b/>
        </w:rPr>
        <w:t xml:space="preserve">drepturile persoanelor cu dizabilități </w:t>
      </w:r>
      <w:r w:rsidRPr="006702F0">
        <w:rPr>
          <w:rFonts w:ascii="Trebuchet MS" w:hAnsi="Trebuchet MS" w:cs="Arial"/>
          <w:b/>
        </w:rPr>
        <w:t>în pregătirea și implementarea programelor și proiectelor cu finanțare nerambursabilă alocate României în perioada 2021-2027</w:t>
      </w:r>
      <w:r w:rsidR="00C91C69">
        <w:rPr>
          <w:rFonts w:ascii="Trebuchet MS" w:hAnsi="Trebuchet MS" w:cs="Arial"/>
          <w:b/>
        </w:rPr>
        <w:t xml:space="preserve"> </w:t>
      </w:r>
    </w:p>
    <w:p w14:paraId="548AA7D9" w14:textId="77777777" w:rsidR="009E2930" w:rsidRPr="006702F0" w:rsidRDefault="009E2930" w:rsidP="00096559">
      <w:pPr>
        <w:rPr>
          <w:rFonts w:ascii="Trebuchet MS" w:hAnsi="Trebuchet MS"/>
        </w:rPr>
      </w:pPr>
    </w:p>
    <w:p w14:paraId="665602DA" w14:textId="77777777" w:rsidR="00703B0D" w:rsidRPr="006702F0" w:rsidRDefault="0047050E" w:rsidP="00096559">
      <w:pPr>
        <w:rPr>
          <w:rFonts w:ascii="Trebuchet MS" w:hAnsi="Trebuchet MS"/>
        </w:rPr>
      </w:pPr>
      <w:r w:rsidRPr="006702F0">
        <w:rPr>
          <w:rFonts w:ascii="Trebuchet MS" w:hAnsi="Trebuchet MS"/>
          <w:noProof/>
          <w:lang w:val="en-US"/>
        </w:rPr>
        <w:drawing>
          <wp:anchor distT="0" distB="0" distL="114300" distR="114300" simplePos="0" relativeHeight="251658240" behindDoc="1" locked="0" layoutInCell="1" allowOverlap="1" wp14:anchorId="7EC5535C" wp14:editId="731BE96E">
            <wp:simplePos x="0" y="0"/>
            <wp:positionH relativeFrom="column">
              <wp:posOffset>1280539</wp:posOffset>
            </wp:positionH>
            <wp:positionV relativeFrom="paragraph">
              <wp:posOffset>45762</wp:posOffset>
            </wp:positionV>
            <wp:extent cx="3114675" cy="2305050"/>
            <wp:effectExtent l="0" t="0" r="9525" b="0"/>
            <wp:wrapTight wrapText="bothSides">
              <wp:wrapPolygon edited="0">
                <wp:start x="0" y="0"/>
                <wp:lineTo x="0" y="21421"/>
                <wp:lineTo x="21534" y="21421"/>
                <wp:lineTo x="21534" y="0"/>
                <wp:lineTo x="0" y="0"/>
              </wp:wrapPolygon>
            </wp:wrapTight>
            <wp:docPr id="1" name="Picture 1" descr="http://www.infoeuropa.ro/manualdeidentitate/Timbru%20UE%20Romania/Timbru%20UE%20Roma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foeuropa.ro/manualdeidentitate/Timbru%20UE%20Romania/Timbru%20UE%20Romania.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3114675" cy="2305050"/>
                    </a:xfrm>
                    <a:prstGeom prst="rect">
                      <a:avLst/>
                    </a:prstGeom>
                    <a:noFill/>
                    <a:ln>
                      <a:noFill/>
                    </a:ln>
                  </pic:spPr>
                </pic:pic>
              </a:graphicData>
            </a:graphic>
          </wp:anchor>
        </w:drawing>
      </w:r>
    </w:p>
    <w:p w14:paraId="0CB848EE" w14:textId="77777777" w:rsidR="00703B0D" w:rsidRPr="006702F0" w:rsidRDefault="00703B0D" w:rsidP="00096559">
      <w:pPr>
        <w:rPr>
          <w:rFonts w:ascii="Trebuchet MS" w:hAnsi="Trebuchet MS"/>
        </w:rPr>
      </w:pPr>
    </w:p>
    <w:p w14:paraId="14D27CE0" w14:textId="77777777" w:rsidR="00703B0D" w:rsidRPr="006702F0" w:rsidRDefault="00703B0D" w:rsidP="00096559">
      <w:pPr>
        <w:rPr>
          <w:rFonts w:ascii="Trebuchet MS" w:hAnsi="Trebuchet MS"/>
        </w:rPr>
      </w:pPr>
    </w:p>
    <w:p w14:paraId="6A0D4981" w14:textId="77777777" w:rsidR="00703B0D" w:rsidRPr="006702F0" w:rsidRDefault="00703B0D" w:rsidP="00096559">
      <w:pPr>
        <w:rPr>
          <w:rFonts w:ascii="Trebuchet MS" w:hAnsi="Trebuchet MS"/>
        </w:rPr>
      </w:pPr>
    </w:p>
    <w:p w14:paraId="1AC9D98B" w14:textId="77777777" w:rsidR="00703B0D" w:rsidRPr="006702F0" w:rsidRDefault="00703B0D" w:rsidP="00096559">
      <w:pPr>
        <w:jc w:val="center"/>
        <w:rPr>
          <w:rFonts w:ascii="Trebuchet MS" w:hAnsi="Trebuchet MS"/>
        </w:rPr>
      </w:pPr>
    </w:p>
    <w:p w14:paraId="4CAB70C1" w14:textId="77777777" w:rsidR="00703B0D" w:rsidRPr="006702F0" w:rsidRDefault="00703B0D" w:rsidP="00096559">
      <w:pPr>
        <w:rPr>
          <w:rFonts w:ascii="Trebuchet MS" w:hAnsi="Trebuchet MS"/>
        </w:rPr>
      </w:pPr>
    </w:p>
    <w:p w14:paraId="68116BFC" w14:textId="77777777" w:rsidR="00703B0D" w:rsidRPr="006702F0" w:rsidRDefault="00703B0D" w:rsidP="00096559">
      <w:pPr>
        <w:rPr>
          <w:rFonts w:ascii="Trebuchet MS" w:hAnsi="Trebuchet MS"/>
        </w:rPr>
      </w:pPr>
    </w:p>
    <w:p w14:paraId="7F689482" w14:textId="77777777" w:rsidR="00703B0D" w:rsidRPr="006702F0" w:rsidRDefault="00703B0D" w:rsidP="00096559">
      <w:pPr>
        <w:rPr>
          <w:rFonts w:ascii="Trebuchet MS" w:hAnsi="Trebuchet MS"/>
        </w:rPr>
      </w:pPr>
    </w:p>
    <w:p w14:paraId="6A1649FE" w14:textId="77777777" w:rsidR="00703B0D" w:rsidRPr="006702F0" w:rsidRDefault="00703B0D" w:rsidP="00096559">
      <w:pPr>
        <w:rPr>
          <w:rFonts w:ascii="Trebuchet MS" w:hAnsi="Trebuchet MS"/>
        </w:rPr>
      </w:pPr>
    </w:p>
    <w:p w14:paraId="74217E65" w14:textId="77777777" w:rsidR="00851848" w:rsidRPr="006702F0" w:rsidRDefault="00851848" w:rsidP="00096559">
      <w:pPr>
        <w:rPr>
          <w:rFonts w:ascii="Trebuchet MS" w:hAnsi="Trebuchet MS"/>
        </w:rPr>
      </w:pPr>
    </w:p>
    <w:p w14:paraId="43FAE2D3" w14:textId="403D5C1F" w:rsidR="0047050E" w:rsidRPr="006702F0" w:rsidRDefault="0047050E" w:rsidP="00096559">
      <w:pPr>
        <w:pStyle w:val="NormalWeb"/>
        <w:pBdr>
          <w:top w:val="double" w:sz="4" w:space="1" w:color="C00000"/>
          <w:left w:val="double" w:sz="4" w:space="0" w:color="C00000"/>
          <w:bottom w:val="double" w:sz="4" w:space="1" w:color="C00000"/>
          <w:right w:val="double" w:sz="4" w:space="4" w:color="C00000"/>
        </w:pBdr>
        <w:shd w:val="clear" w:color="auto" w:fill="1F3864" w:themeFill="accent5" w:themeFillShade="80"/>
        <w:spacing w:before="0" w:beforeAutospacing="0" w:after="120" w:afterAutospacing="0" w:line="276" w:lineRule="auto"/>
        <w:rPr>
          <w:rFonts w:ascii="Trebuchet MS" w:hAnsi="Trebuchet MS"/>
          <w:sz w:val="22"/>
          <w:szCs w:val="22"/>
        </w:rPr>
      </w:pPr>
      <w:r w:rsidRPr="006702F0">
        <w:rPr>
          <w:rFonts w:ascii="Trebuchet MS" w:hAnsi="Trebuchet MS"/>
          <w:sz w:val="22"/>
          <w:szCs w:val="22"/>
        </w:rPr>
        <w:t>Implementarea și aplicarea Convenției Organizației Națiunilor Unite privind drepturile persoanelor cu dizabilități (</w:t>
      </w:r>
      <w:r w:rsidR="00E628B2" w:rsidRPr="006702F0">
        <w:rPr>
          <w:rFonts w:ascii="Trebuchet MS" w:hAnsi="Trebuchet MS"/>
          <w:sz w:val="22"/>
          <w:szCs w:val="22"/>
        </w:rPr>
        <w:t>CDPD</w:t>
      </w:r>
      <w:r w:rsidRPr="006702F0">
        <w:rPr>
          <w:rFonts w:ascii="Trebuchet MS" w:hAnsi="Trebuchet MS"/>
          <w:sz w:val="22"/>
          <w:szCs w:val="22"/>
        </w:rPr>
        <w:t>)</w:t>
      </w:r>
      <w:r w:rsidR="00C32749" w:rsidRPr="006702F0">
        <w:rPr>
          <w:rFonts w:ascii="Trebuchet MS" w:hAnsi="Trebuchet MS"/>
          <w:sz w:val="22"/>
          <w:szCs w:val="22"/>
        </w:rPr>
        <w:t>,</w:t>
      </w:r>
      <w:r w:rsidRPr="006702F0">
        <w:rPr>
          <w:rFonts w:ascii="Trebuchet MS" w:hAnsi="Trebuchet MS"/>
          <w:sz w:val="22"/>
          <w:szCs w:val="22"/>
        </w:rPr>
        <w:t xml:space="preserve"> în conformitate cu Decizia 2010/48/CE a Consiliului, </w:t>
      </w:r>
      <w:r w:rsidR="00E628B2" w:rsidRPr="006702F0">
        <w:rPr>
          <w:rFonts w:ascii="Trebuchet MS" w:hAnsi="Trebuchet MS"/>
          <w:sz w:val="22"/>
          <w:szCs w:val="22"/>
        </w:rPr>
        <w:t xml:space="preserve">reprezintă </w:t>
      </w:r>
      <w:r w:rsidRPr="006702F0">
        <w:rPr>
          <w:rFonts w:ascii="Trebuchet MS" w:hAnsi="Trebuchet MS"/>
          <w:sz w:val="22"/>
          <w:szCs w:val="22"/>
        </w:rPr>
        <w:t xml:space="preserve">condiția </w:t>
      </w:r>
      <w:r w:rsidR="00113D42" w:rsidRPr="006702F0">
        <w:rPr>
          <w:rFonts w:ascii="Trebuchet MS" w:hAnsi="Trebuchet MS"/>
          <w:sz w:val="22"/>
          <w:szCs w:val="22"/>
        </w:rPr>
        <w:t>favorizant</w:t>
      </w:r>
      <w:r w:rsidRPr="006702F0">
        <w:rPr>
          <w:rFonts w:ascii="Trebuchet MS" w:hAnsi="Trebuchet MS"/>
          <w:sz w:val="22"/>
          <w:szCs w:val="22"/>
        </w:rPr>
        <w:t xml:space="preserve">ă orizontală de interes pentru acest ghid. </w:t>
      </w:r>
    </w:p>
    <w:p w14:paraId="0ADC957E" w14:textId="6B01C2E5" w:rsidR="0047050E" w:rsidRPr="006702F0" w:rsidRDefault="0047050E" w:rsidP="00096559">
      <w:pPr>
        <w:pStyle w:val="NormalWeb"/>
        <w:pBdr>
          <w:top w:val="double" w:sz="4" w:space="1" w:color="C00000"/>
          <w:left w:val="double" w:sz="4" w:space="0" w:color="C00000"/>
          <w:bottom w:val="double" w:sz="4" w:space="1" w:color="C00000"/>
          <w:right w:val="double" w:sz="4" w:space="4" w:color="C00000"/>
        </w:pBdr>
        <w:shd w:val="clear" w:color="auto" w:fill="1F3864" w:themeFill="accent5" w:themeFillShade="80"/>
        <w:spacing w:before="0" w:beforeAutospacing="0" w:after="120" w:afterAutospacing="0" w:line="276" w:lineRule="auto"/>
        <w:rPr>
          <w:rFonts w:ascii="Trebuchet MS" w:hAnsi="Trebuchet MS"/>
          <w:sz w:val="22"/>
          <w:szCs w:val="22"/>
        </w:rPr>
      </w:pPr>
      <w:r w:rsidRPr="006702F0">
        <w:rPr>
          <w:rFonts w:ascii="Trebuchet MS" w:hAnsi="Trebuchet MS"/>
          <w:sz w:val="22"/>
          <w:szCs w:val="22"/>
        </w:rPr>
        <w:t>Criteri</w:t>
      </w:r>
      <w:r w:rsidR="00583658" w:rsidRPr="006702F0">
        <w:rPr>
          <w:rFonts w:ascii="Trebuchet MS" w:hAnsi="Trebuchet MS"/>
          <w:sz w:val="22"/>
          <w:szCs w:val="22"/>
        </w:rPr>
        <w:t>ul</w:t>
      </w:r>
      <w:r w:rsidRPr="006702F0">
        <w:rPr>
          <w:rFonts w:ascii="Trebuchet MS" w:hAnsi="Trebuchet MS"/>
          <w:sz w:val="22"/>
          <w:szCs w:val="22"/>
        </w:rPr>
        <w:t xml:space="preserve"> de îndeplinire a acestei condiții vizează existența unui cadru național </w:t>
      </w:r>
      <w:r w:rsidR="00D05483">
        <w:rPr>
          <w:rFonts w:ascii="Trebuchet MS" w:hAnsi="Trebuchet MS"/>
          <w:sz w:val="22"/>
          <w:szCs w:val="22"/>
        </w:rPr>
        <w:t>care asigură punerea în aplicare a CDPD</w:t>
      </w:r>
      <w:r w:rsidRPr="006702F0">
        <w:rPr>
          <w:rFonts w:ascii="Trebuchet MS" w:hAnsi="Trebuchet MS"/>
          <w:sz w:val="22"/>
          <w:szCs w:val="22"/>
        </w:rPr>
        <w:t>, care trebuie să includă:</w:t>
      </w:r>
    </w:p>
    <w:p w14:paraId="4B5FB846" w14:textId="5D4FB598" w:rsidR="0047050E" w:rsidRPr="006702F0" w:rsidRDefault="0047050E" w:rsidP="00096559">
      <w:pPr>
        <w:pStyle w:val="NormalWeb"/>
        <w:pBdr>
          <w:top w:val="double" w:sz="4" w:space="1" w:color="C00000"/>
          <w:left w:val="double" w:sz="4" w:space="0" w:color="C00000"/>
          <w:bottom w:val="double" w:sz="4" w:space="1" w:color="C00000"/>
          <w:right w:val="double" w:sz="4" w:space="4" w:color="C00000"/>
        </w:pBdr>
        <w:shd w:val="clear" w:color="auto" w:fill="1F3864" w:themeFill="accent5" w:themeFillShade="80"/>
        <w:spacing w:before="0" w:beforeAutospacing="0" w:after="120" w:afterAutospacing="0" w:line="276" w:lineRule="auto"/>
        <w:rPr>
          <w:rFonts w:ascii="Trebuchet MS" w:hAnsi="Trebuchet MS"/>
          <w:sz w:val="22"/>
          <w:szCs w:val="22"/>
        </w:rPr>
      </w:pPr>
      <w:r w:rsidRPr="006702F0">
        <w:rPr>
          <w:rFonts w:ascii="Trebuchet MS" w:hAnsi="Trebuchet MS"/>
          <w:sz w:val="22"/>
          <w:szCs w:val="22"/>
        </w:rPr>
        <w:t>1. Obiective cu ținte măsurabile, mecanism</w:t>
      </w:r>
      <w:r w:rsidR="00B66FCB">
        <w:rPr>
          <w:rFonts w:ascii="Trebuchet MS" w:hAnsi="Trebuchet MS"/>
          <w:sz w:val="22"/>
          <w:szCs w:val="22"/>
        </w:rPr>
        <w:t>e</w:t>
      </w:r>
      <w:r w:rsidRPr="006702F0">
        <w:rPr>
          <w:rFonts w:ascii="Trebuchet MS" w:hAnsi="Trebuchet MS"/>
          <w:sz w:val="22"/>
          <w:szCs w:val="22"/>
        </w:rPr>
        <w:t xml:space="preserve"> de colectare </w:t>
      </w:r>
      <w:r w:rsidR="00B66FCB" w:rsidRPr="006702F0">
        <w:rPr>
          <w:rFonts w:ascii="Trebuchet MS" w:hAnsi="Trebuchet MS"/>
          <w:sz w:val="22"/>
          <w:szCs w:val="22"/>
        </w:rPr>
        <w:t>a datelor</w:t>
      </w:r>
      <w:r w:rsidR="00B66FCB" w:rsidRPr="006702F0">
        <w:rPr>
          <w:rFonts w:ascii="Trebuchet MS" w:hAnsi="Trebuchet MS"/>
          <w:sz w:val="22"/>
          <w:szCs w:val="22"/>
        </w:rPr>
        <w:t xml:space="preserve"> </w:t>
      </w:r>
      <w:r w:rsidRPr="006702F0">
        <w:rPr>
          <w:rFonts w:ascii="Trebuchet MS" w:hAnsi="Trebuchet MS"/>
          <w:sz w:val="22"/>
          <w:szCs w:val="22"/>
        </w:rPr>
        <w:t xml:space="preserve">și </w:t>
      </w:r>
      <w:r w:rsidR="00B66FCB">
        <w:rPr>
          <w:rFonts w:ascii="Trebuchet MS" w:hAnsi="Trebuchet MS"/>
          <w:sz w:val="22"/>
          <w:szCs w:val="22"/>
        </w:rPr>
        <w:t xml:space="preserve">mecanisme de </w:t>
      </w:r>
      <w:r w:rsidRPr="006702F0">
        <w:rPr>
          <w:rFonts w:ascii="Trebuchet MS" w:hAnsi="Trebuchet MS"/>
          <w:sz w:val="22"/>
          <w:szCs w:val="22"/>
        </w:rPr>
        <w:t>monitorizare;</w:t>
      </w:r>
    </w:p>
    <w:p w14:paraId="322D236E" w14:textId="09F41100" w:rsidR="0047050E" w:rsidRPr="006702F0" w:rsidRDefault="0047050E" w:rsidP="00096559">
      <w:pPr>
        <w:pStyle w:val="NormalWeb"/>
        <w:pBdr>
          <w:top w:val="double" w:sz="4" w:space="1" w:color="C00000"/>
          <w:left w:val="double" w:sz="4" w:space="0" w:color="C00000"/>
          <w:bottom w:val="double" w:sz="4" w:space="1" w:color="C00000"/>
          <w:right w:val="double" w:sz="4" w:space="4" w:color="C00000"/>
        </w:pBdr>
        <w:shd w:val="clear" w:color="auto" w:fill="1F3864" w:themeFill="accent5" w:themeFillShade="80"/>
        <w:spacing w:before="0" w:beforeAutospacing="0" w:after="120" w:afterAutospacing="0" w:line="276" w:lineRule="auto"/>
        <w:rPr>
          <w:rFonts w:ascii="Trebuchet MS" w:hAnsi="Trebuchet MS"/>
          <w:sz w:val="22"/>
          <w:szCs w:val="22"/>
        </w:rPr>
      </w:pPr>
      <w:r w:rsidRPr="006702F0">
        <w:rPr>
          <w:rFonts w:ascii="Trebuchet MS" w:hAnsi="Trebuchet MS"/>
          <w:sz w:val="22"/>
          <w:szCs w:val="22"/>
        </w:rPr>
        <w:t xml:space="preserve">2. </w:t>
      </w:r>
      <w:r w:rsidR="00B66FCB">
        <w:rPr>
          <w:rFonts w:ascii="Trebuchet MS" w:hAnsi="Trebuchet MS"/>
          <w:sz w:val="22"/>
          <w:szCs w:val="22"/>
        </w:rPr>
        <w:t>Modalități prin care</w:t>
      </w:r>
      <w:r w:rsidRPr="006702F0">
        <w:rPr>
          <w:rFonts w:ascii="Trebuchet MS" w:hAnsi="Trebuchet MS"/>
          <w:sz w:val="22"/>
          <w:szCs w:val="22"/>
        </w:rPr>
        <w:t xml:space="preserve"> </w:t>
      </w:r>
      <w:r w:rsidR="00B66FCB">
        <w:rPr>
          <w:rFonts w:ascii="Trebuchet MS" w:hAnsi="Trebuchet MS"/>
          <w:sz w:val="22"/>
          <w:szCs w:val="22"/>
        </w:rPr>
        <w:t>să se</w:t>
      </w:r>
      <w:r w:rsidRPr="006702F0">
        <w:rPr>
          <w:rFonts w:ascii="Trebuchet MS" w:hAnsi="Trebuchet MS"/>
          <w:sz w:val="22"/>
          <w:szCs w:val="22"/>
        </w:rPr>
        <w:t xml:space="preserve"> asigur</w:t>
      </w:r>
      <w:r w:rsidR="00B66FCB">
        <w:rPr>
          <w:rFonts w:ascii="Trebuchet MS" w:hAnsi="Trebuchet MS"/>
          <w:sz w:val="22"/>
          <w:szCs w:val="22"/>
        </w:rPr>
        <w:t>e</w:t>
      </w:r>
      <w:r w:rsidRPr="006702F0">
        <w:rPr>
          <w:rFonts w:ascii="Trebuchet MS" w:hAnsi="Trebuchet MS"/>
          <w:sz w:val="22"/>
          <w:szCs w:val="22"/>
        </w:rPr>
        <w:t xml:space="preserve"> că politica, legislația și standardele în materie de accesibilitate se reflectă în mod corespunzător în pregătirea și implementarea programelor.</w:t>
      </w:r>
    </w:p>
    <w:p w14:paraId="65355F82" w14:textId="2F4418E8" w:rsidR="000D5A50" w:rsidRPr="006702F0" w:rsidRDefault="00D05483" w:rsidP="00096559">
      <w:pPr>
        <w:pStyle w:val="NormalWeb"/>
        <w:pBdr>
          <w:top w:val="double" w:sz="4" w:space="1" w:color="C00000"/>
          <w:left w:val="double" w:sz="4" w:space="0" w:color="C00000"/>
          <w:bottom w:val="double" w:sz="4" w:space="1" w:color="C00000"/>
          <w:right w:val="double" w:sz="4" w:space="4" w:color="C00000"/>
        </w:pBdr>
        <w:shd w:val="clear" w:color="auto" w:fill="1F3864" w:themeFill="accent5" w:themeFillShade="80"/>
        <w:spacing w:before="0" w:beforeAutospacing="0" w:after="120" w:afterAutospacing="0" w:line="276" w:lineRule="auto"/>
        <w:rPr>
          <w:rFonts w:ascii="Trebuchet MS" w:hAnsi="Trebuchet MS"/>
          <w:sz w:val="22"/>
          <w:szCs w:val="22"/>
        </w:rPr>
      </w:pPr>
      <w:r>
        <w:rPr>
          <w:rFonts w:ascii="Trebuchet MS" w:hAnsi="Trebuchet MS"/>
          <w:sz w:val="22"/>
          <w:szCs w:val="22"/>
        </w:rPr>
        <w:t>3</w:t>
      </w:r>
      <w:r w:rsidR="000D5A50" w:rsidRPr="006702F0">
        <w:rPr>
          <w:rFonts w:ascii="Trebuchet MS" w:hAnsi="Trebuchet MS"/>
          <w:sz w:val="22"/>
          <w:szCs w:val="22"/>
        </w:rPr>
        <w:t xml:space="preserve">. </w:t>
      </w:r>
      <w:r w:rsidR="00B66FCB">
        <w:rPr>
          <w:rFonts w:ascii="Trebuchet MS" w:hAnsi="Trebuchet MS"/>
          <w:sz w:val="22"/>
          <w:szCs w:val="22"/>
        </w:rPr>
        <w:t>Modalități</w:t>
      </w:r>
      <w:r w:rsidR="009252CE" w:rsidRPr="006702F0">
        <w:rPr>
          <w:rFonts w:ascii="Trebuchet MS" w:hAnsi="Trebuchet MS"/>
          <w:sz w:val="22"/>
          <w:szCs w:val="22"/>
        </w:rPr>
        <w:t xml:space="preserve"> de raportare către </w:t>
      </w:r>
      <w:r w:rsidR="00B66FCB">
        <w:rPr>
          <w:rFonts w:ascii="Trebuchet MS" w:hAnsi="Trebuchet MS"/>
          <w:sz w:val="22"/>
          <w:szCs w:val="22"/>
        </w:rPr>
        <w:t>c</w:t>
      </w:r>
      <w:r w:rsidR="009252CE" w:rsidRPr="006702F0">
        <w:rPr>
          <w:rFonts w:ascii="Trebuchet MS" w:hAnsi="Trebuchet MS"/>
          <w:sz w:val="22"/>
          <w:szCs w:val="22"/>
        </w:rPr>
        <w:t xml:space="preserve">omitetul de </w:t>
      </w:r>
      <w:r w:rsidR="00B66FCB">
        <w:rPr>
          <w:rFonts w:ascii="Trebuchet MS" w:hAnsi="Trebuchet MS"/>
          <w:sz w:val="22"/>
          <w:szCs w:val="22"/>
        </w:rPr>
        <w:t>m</w:t>
      </w:r>
      <w:r w:rsidR="009252CE" w:rsidRPr="006702F0">
        <w:rPr>
          <w:rFonts w:ascii="Trebuchet MS" w:hAnsi="Trebuchet MS"/>
          <w:sz w:val="22"/>
          <w:szCs w:val="22"/>
        </w:rPr>
        <w:t xml:space="preserve">onitorizare cu </w:t>
      </w:r>
      <w:r w:rsidR="00B66FCB" w:rsidRPr="00B66FCB">
        <w:rPr>
          <w:rFonts w:ascii="Trebuchet MS" w:hAnsi="Trebuchet MS"/>
          <w:sz w:val="22"/>
          <w:szCs w:val="22"/>
        </w:rPr>
        <w:t>privire la cazurile în care operațiunile sprijinite de fonduri nu respectă CRPD a ONU, precum și cu privire la plângerile referitoare la CRPD a ONU prezentate în conformitate cu măsurile adoptate în temeiul articolului 69 alineatul (7) din RDC.</w:t>
      </w:r>
      <w:r w:rsidR="003D22C2">
        <w:rPr>
          <w:rFonts w:ascii="Trebuchet MS" w:hAnsi="Trebuchet MS"/>
          <w:sz w:val="22"/>
          <w:szCs w:val="22"/>
        </w:rPr>
        <w:t xml:space="preserve"> </w:t>
      </w:r>
    </w:p>
    <w:p w14:paraId="08B5102D" w14:textId="77777777" w:rsidR="0047050E" w:rsidRPr="006702F0" w:rsidRDefault="0047050E" w:rsidP="00096559">
      <w:pPr>
        <w:pBdr>
          <w:top w:val="double" w:sz="4" w:space="1" w:color="C00000"/>
          <w:left w:val="double" w:sz="4" w:space="4" w:color="C00000"/>
          <w:bottom w:val="double" w:sz="4" w:space="1" w:color="C00000"/>
          <w:right w:val="double" w:sz="4" w:space="4" w:color="C00000"/>
        </w:pBdr>
        <w:shd w:val="clear" w:color="auto" w:fill="1F3864" w:themeFill="accent5" w:themeFillShade="80"/>
        <w:jc w:val="center"/>
        <w:rPr>
          <w:rFonts w:ascii="Trebuchet MS" w:hAnsi="Trebuchet MS"/>
          <w:b/>
        </w:rPr>
      </w:pPr>
      <w:r w:rsidRPr="006702F0">
        <w:rPr>
          <w:rFonts w:ascii="Trebuchet MS" w:hAnsi="Trebuchet MS"/>
          <w:b/>
        </w:rPr>
        <w:t>! În atenția potențialilor beneficiari</w:t>
      </w:r>
      <w:r w:rsidRPr="006702F0">
        <w:rPr>
          <w:rFonts w:ascii="Trebuchet MS" w:hAnsi="Trebuchet MS"/>
        </w:rPr>
        <w:t>:</w:t>
      </w:r>
    </w:p>
    <w:p w14:paraId="76B018AA" w14:textId="5A60AE11" w:rsidR="00B424C7" w:rsidRPr="006702F0" w:rsidRDefault="0047050E" w:rsidP="006702F0">
      <w:pPr>
        <w:pBdr>
          <w:top w:val="double" w:sz="4" w:space="1" w:color="C00000"/>
          <w:left w:val="double" w:sz="4" w:space="4" w:color="C00000"/>
          <w:bottom w:val="double" w:sz="4" w:space="1" w:color="C00000"/>
          <w:right w:val="double" w:sz="4" w:space="4" w:color="C00000"/>
        </w:pBdr>
        <w:shd w:val="clear" w:color="auto" w:fill="1F3864" w:themeFill="accent5" w:themeFillShade="80"/>
        <w:rPr>
          <w:rFonts w:ascii="Trebuchet MS" w:hAnsi="Trebuchet MS"/>
        </w:rPr>
      </w:pPr>
      <w:r w:rsidRPr="006702F0">
        <w:rPr>
          <w:rFonts w:ascii="Trebuchet MS" w:hAnsi="Trebuchet MS"/>
          <w:b/>
          <w:i/>
        </w:rPr>
        <w:t>Recomandările din ghid sunt indicative și trebuie adaptate</w:t>
      </w:r>
      <w:r w:rsidR="00B5671D">
        <w:rPr>
          <w:rFonts w:ascii="Trebuchet MS" w:hAnsi="Trebuchet MS"/>
          <w:b/>
          <w:i/>
        </w:rPr>
        <w:t xml:space="preserve"> în strânsă legătură cu </w:t>
      </w:r>
      <w:r w:rsidR="00460D89">
        <w:rPr>
          <w:rFonts w:ascii="Trebuchet MS" w:hAnsi="Trebuchet MS"/>
          <w:b/>
          <w:i/>
        </w:rPr>
        <w:t xml:space="preserve">Ghidul </w:t>
      </w:r>
      <w:r w:rsidR="00B5671D">
        <w:rPr>
          <w:rFonts w:ascii="Trebuchet MS" w:hAnsi="Trebuchet MS"/>
          <w:b/>
          <w:i/>
        </w:rPr>
        <w:t>S</w:t>
      </w:r>
      <w:r w:rsidRPr="006702F0">
        <w:rPr>
          <w:rFonts w:ascii="Trebuchet MS" w:hAnsi="Trebuchet MS"/>
          <w:b/>
          <w:i/>
        </w:rPr>
        <w:t>olicitantului şi regulile aplicabile programului operaţional prin care doriţi să obţineţi finanţare</w:t>
      </w:r>
      <w:r w:rsidRPr="006702F0">
        <w:rPr>
          <w:rFonts w:ascii="Trebuchet MS" w:hAnsi="Trebuchet MS"/>
          <w:i/>
        </w:rPr>
        <w:t>!</w:t>
      </w:r>
    </w:p>
    <w:p w14:paraId="5CAF1D94" w14:textId="6250077B" w:rsidR="00B424C7" w:rsidRPr="006702F0" w:rsidRDefault="006702F0" w:rsidP="00096559">
      <w:pPr>
        <w:rPr>
          <w:rFonts w:ascii="Trebuchet MS" w:hAnsi="Trebuchet MS"/>
        </w:rPr>
      </w:pPr>
      <w:r>
        <w:rPr>
          <w:rFonts w:ascii="Trebuchet MS" w:hAnsi="Trebuchet MS"/>
        </w:rPr>
        <w:t xml:space="preserve"> </w:t>
      </w:r>
    </w:p>
    <w:p w14:paraId="450E9F4A" w14:textId="77777777" w:rsidR="00851848" w:rsidRPr="006702F0" w:rsidRDefault="00851848" w:rsidP="00096559">
      <w:pPr>
        <w:rPr>
          <w:rFonts w:ascii="Trebuchet MS" w:hAnsi="Trebuchet MS"/>
        </w:rPr>
      </w:pPr>
    </w:p>
    <w:p w14:paraId="0D74B5F6" w14:textId="77777777" w:rsidR="00FA2C63" w:rsidRPr="006702F0" w:rsidRDefault="00FA2C63" w:rsidP="00096559">
      <w:pPr>
        <w:rPr>
          <w:rFonts w:ascii="Trebuchet MS" w:hAnsi="Trebuchet MS"/>
          <w:b/>
        </w:rPr>
      </w:pPr>
    </w:p>
    <w:p w14:paraId="5D01C2A2" w14:textId="77777777" w:rsidR="00023DD2" w:rsidRPr="006702F0" w:rsidRDefault="00023DD2" w:rsidP="00096559">
      <w:pPr>
        <w:rPr>
          <w:rFonts w:ascii="Trebuchet MS" w:hAnsi="Trebuchet MS"/>
          <w:b/>
          <w:lang w:val="en-US"/>
        </w:rPr>
      </w:pPr>
      <w:r w:rsidRPr="006702F0">
        <w:rPr>
          <w:rFonts w:ascii="Trebuchet MS" w:hAnsi="Trebuchet MS"/>
          <w:b/>
        </w:rPr>
        <w:t>Cuprins</w:t>
      </w:r>
    </w:p>
    <w:tbl>
      <w:tblPr>
        <w:tblStyle w:val="TableGrid"/>
        <w:tblW w:w="9491" w:type="dxa"/>
        <w:tblLook w:val="04A0" w:firstRow="1" w:lastRow="0" w:firstColumn="1" w:lastColumn="0" w:noHBand="0" w:noVBand="1"/>
      </w:tblPr>
      <w:tblGrid>
        <w:gridCol w:w="1255"/>
        <w:gridCol w:w="1001"/>
        <w:gridCol w:w="6439"/>
        <w:gridCol w:w="796"/>
      </w:tblGrid>
      <w:tr w:rsidR="00157D01" w:rsidRPr="006702F0" w14:paraId="10AEE22B" w14:textId="77777777" w:rsidTr="00775933">
        <w:tc>
          <w:tcPr>
            <w:tcW w:w="1255" w:type="dxa"/>
            <w:tcBorders>
              <w:top w:val="single" w:sz="4" w:space="0" w:color="auto"/>
              <w:left w:val="single" w:sz="4" w:space="0" w:color="auto"/>
              <w:bottom w:val="single" w:sz="4" w:space="0" w:color="auto"/>
              <w:right w:val="single" w:sz="4" w:space="0" w:color="auto"/>
            </w:tcBorders>
            <w:vAlign w:val="center"/>
            <w:hideMark/>
          </w:tcPr>
          <w:p w14:paraId="27949825" w14:textId="77777777" w:rsidR="002836AC" w:rsidRPr="006702F0" w:rsidRDefault="002836AC" w:rsidP="00C16D5F">
            <w:pPr>
              <w:spacing w:before="60" w:after="60" w:line="276" w:lineRule="auto"/>
              <w:jc w:val="center"/>
              <w:rPr>
                <w:rFonts w:ascii="Trebuchet MS" w:hAnsi="Trebuchet MS"/>
              </w:rPr>
            </w:pPr>
            <w:r w:rsidRPr="006702F0">
              <w:rPr>
                <w:rFonts w:ascii="Trebuchet MS" w:hAnsi="Trebuchet MS"/>
              </w:rPr>
              <w:t>1.</w:t>
            </w:r>
          </w:p>
        </w:tc>
        <w:tc>
          <w:tcPr>
            <w:tcW w:w="7440" w:type="dxa"/>
            <w:gridSpan w:val="2"/>
            <w:tcBorders>
              <w:top w:val="single" w:sz="4" w:space="0" w:color="auto"/>
              <w:left w:val="single" w:sz="4" w:space="0" w:color="auto"/>
              <w:bottom w:val="single" w:sz="4" w:space="0" w:color="auto"/>
              <w:right w:val="single" w:sz="4" w:space="0" w:color="auto"/>
            </w:tcBorders>
            <w:vAlign w:val="center"/>
            <w:hideMark/>
          </w:tcPr>
          <w:p w14:paraId="0A9D8E60" w14:textId="257F6EB1" w:rsidR="002836AC" w:rsidRPr="006702F0" w:rsidRDefault="002836AC" w:rsidP="00C16D5F">
            <w:pPr>
              <w:spacing w:before="60" w:after="60" w:line="276" w:lineRule="auto"/>
              <w:rPr>
                <w:rFonts w:ascii="Trebuchet MS" w:hAnsi="Trebuchet MS"/>
              </w:rPr>
            </w:pPr>
            <w:r w:rsidRPr="006702F0">
              <w:rPr>
                <w:rFonts w:ascii="Trebuchet MS" w:hAnsi="Trebuchet MS"/>
              </w:rPr>
              <w:t>Abrevieri</w:t>
            </w:r>
            <w:r w:rsidR="00AB0101">
              <w:rPr>
                <w:rFonts w:ascii="Trebuchet MS" w:hAnsi="Trebuchet MS"/>
              </w:rPr>
              <w:t xml:space="preserve"> </w:t>
            </w:r>
          </w:p>
        </w:tc>
        <w:tc>
          <w:tcPr>
            <w:tcW w:w="796" w:type="dxa"/>
            <w:tcBorders>
              <w:top w:val="single" w:sz="4" w:space="0" w:color="auto"/>
              <w:left w:val="single" w:sz="4" w:space="0" w:color="auto"/>
              <w:bottom w:val="single" w:sz="4" w:space="0" w:color="auto"/>
              <w:right w:val="single" w:sz="4" w:space="0" w:color="auto"/>
            </w:tcBorders>
            <w:vAlign w:val="center"/>
          </w:tcPr>
          <w:p w14:paraId="596B9E90" w14:textId="77777777" w:rsidR="002836AC" w:rsidRPr="006702F0" w:rsidRDefault="00D43767" w:rsidP="00E44FCE">
            <w:pPr>
              <w:spacing w:before="60" w:after="60" w:line="276" w:lineRule="auto"/>
              <w:ind w:right="32"/>
              <w:jc w:val="right"/>
              <w:rPr>
                <w:rFonts w:ascii="Trebuchet MS" w:hAnsi="Trebuchet MS"/>
              </w:rPr>
            </w:pPr>
            <w:r w:rsidRPr="006702F0">
              <w:rPr>
                <w:rFonts w:ascii="Trebuchet MS" w:hAnsi="Trebuchet MS"/>
              </w:rPr>
              <w:t>3</w:t>
            </w:r>
          </w:p>
        </w:tc>
      </w:tr>
      <w:tr w:rsidR="00157D01" w:rsidRPr="006702F0" w14:paraId="2E48858B" w14:textId="77777777" w:rsidTr="00775933">
        <w:tc>
          <w:tcPr>
            <w:tcW w:w="1255" w:type="dxa"/>
            <w:tcBorders>
              <w:top w:val="single" w:sz="4" w:space="0" w:color="auto"/>
              <w:left w:val="single" w:sz="4" w:space="0" w:color="auto"/>
              <w:bottom w:val="single" w:sz="4" w:space="0" w:color="auto"/>
              <w:right w:val="single" w:sz="4" w:space="0" w:color="auto"/>
            </w:tcBorders>
            <w:vAlign w:val="center"/>
            <w:hideMark/>
          </w:tcPr>
          <w:p w14:paraId="202735A8" w14:textId="77777777" w:rsidR="002836AC" w:rsidRPr="006702F0" w:rsidRDefault="002836AC" w:rsidP="00C16D5F">
            <w:pPr>
              <w:spacing w:before="60" w:after="60" w:line="276" w:lineRule="auto"/>
              <w:jc w:val="center"/>
              <w:rPr>
                <w:rFonts w:ascii="Trebuchet MS" w:hAnsi="Trebuchet MS"/>
              </w:rPr>
            </w:pPr>
            <w:r w:rsidRPr="006702F0">
              <w:rPr>
                <w:rFonts w:ascii="Trebuchet MS" w:hAnsi="Trebuchet MS"/>
              </w:rPr>
              <w:t>2.</w:t>
            </w:r>
          </w:p>
        </w:tc>
        <w:tc>
          <w:tcPr>
            <w:tcW w:w="7440" w:type="dxa"/>
            <w:gridSpan w:val="2"/>
            <w:tcBorders>
              <w:top w:val="single" w:sz="4" w:space="0" w:color="auto"/>
              <w:left w:val="single" w:sz="4" w:space="0" w:color="auto"/>
              <w:bottom w:val="single" w:sz="4" w:space="0" w:color="auto"/>
              <w:right w:val="single" w:sz="4" w:space="0" w:color="auto"/>
            </w:tcBorders>
            <w:vAlign w:val="center"/>
            <w:hideMark/>
          </w:tcPr>
          <w:p w14:paraId="1B42440D" w14:textId="77777777" w:rsidR="002836AC" w:rsidRPr="006702F0" w:rsidRDefault="002836AC" w:rsidP="00C16D5F">
            <w:pPr>
              <w:spacing w:before="60" w:after="60" w:line="276" w:lineRule="auto"/>
              <w:rPr>
                <w:rFonts w:ascii="Trebuchet MS" w:hAnsi="Trebuchet MS"/>
              </w:rPr>
            </w:pPr>
            <w:r w:rsidRPr="006702F0">
              <w:rPr>
                <w:rFonts w:ascii="Trebuchet MS" w:hAnsi="Trebuchet MS"/>
              </w:rPr>
              <w:t xml:space="preserve">Cuvânt </w:t>
            </w:r>
            <w:r w:rsidR="00162D0A" w:rsidRPr="006702F0">
              <w:rPr>
                <w:rFonts w:ascii="Trebuchet MS" w:hAnsi="Trebuchet MS"/>
              </w:rPr>
              <w:t>introductiv</w:t>
            </w:r>
          </w:p>
        </w:tc>
        <w:tc>
          <w:tcPr>
            <w:tcW w:w="796" w:type="dxa"/>
            <w:tcBorders>
              <w:top w:val="single" w:sz="4" w:space="0" w:color="auto"/>
              <w:left w:val="single" w:sz="4" w:space="0" w:color="auto"/>
              <w:bottom w:val="single" w:sz="4" w:space="0" w:color="auto"/>
              <w:right w:val="single" w:sz="4" w:space="0" w:color="auto"/>
            </w:tcBorders>
            <w:vAlign w:val="center"/>
          </w:tcPr>
          <w:p w14:paraId="58396E47" w14:textId="77777777" w:rsidR="002836AC" w:rsidRPr="006702F0" w:rsidRDefault="00D43767" w:rsidP="00E44FCE">
            <w:pPr>
              <w:spacing w:before="60" w:after="60" w:line="276" w:lineRule="auto"/>
              <w:ind w:right="32"/>
              <w:jc w:val="right"/>
              <w:rPr>
                <w:rFonts w:ascii="Trebuchet MS" w:hAnsi="Trebuchet MS"/>
              </w:rPr>
            </w:pPr>
            <w:r w:rsidRPr="006702F0">
              <w:rPr>
                <w:rFonts w:ascii="Trebuchet MS" w:hAnsi="Trebuchet MS"/>
              </w:rPr>
              <w:t>4</w:t>
            </w:r>
          </w:p>
        </w:tc>
      </w:tr>
      <w:tr w:rsidR="00157D01" w:rsidRPr="006702F0" w14:paraId="3569F526" w14:textId="77777777" w:rsidTr="00775933">
        <w:tc>
          <w:tcPr>
            <w:tcW w:w="1255" w:type="dxa"/>
            <w:tcBorders>
              <w:top w:val="single" w:sz="4" w:space="0" w:color="auto"/>
              <w:left w:val="single" w:sz="4" w:space="0" w:color="auto"/>
              <w:bottom w:val="single" w:sz="4" w:space="0" w:color="auto"/>
              <w:right w:val="single" w:sz="4" w:space="0" w:color="auto"/>
            </w:tcBorders>
            <w:vAlign w:val="center"/>
            <w:hideMark/>
          </w:tcPr>
          <w:p w14:paraId="2F37E09E" w14:textId="77777777" w:rsidR="002836AC" w:rsidRPr="006702F0" w:rsidRDefault="004C4186" w:rsidP="00C16D5F">
            <w:pPr>
              <w:spacing w:before="60" w:after="60" w:line="276" w:lineRule="auto"/>
              <w:jc w:val="center"/>
              <w:rPr>
                <w:rFonts w:ascii="Trebuchet MS" w:hAnsi="Trebuchet MS"/>
              </w:rPr>
            </w:pPr>
            <w:r w:rsidRPr="006702F0">
              <w:rPr>
                <w:rFonts w:ascii="Trebuchet MS" w:hAnsi="Trebuchet MS"/>
              </w:rPr>
              <w:t>3</w:t>
            </w:r>
            <w:r w:rsidR="002836AC" w:rsidRPr="006702F0">
              <w:rPr>
                <w:rFonts w:ascii="Trebuchet MS" w:hAnsi="Trebuchet MS"/>
              </w:rPr>
              <w:t>.</w:t>
            </w:r>
          </w:p>
        </w:tc>
        <w:tc>
          <w:tcPr>
            <w:tcW w:w="7440" w:type="dxa"/>
            <w:gridSpan w:val="2"/>
            <w:tcBorders>
              <w:top w:val="single" w:sz="4" w:space="0" w:color="auto"/>
              <w:left w:val="single" w:sz="4" w:space="0" w:color="auto"/>
              <w:bottom w:val="single" w:sz="4" w:space="0" w:color="auto"/>
              <w:right w:val="single" w:sz="4" w:space="0" w:color="auto"/>
            </w:tcBorders>
            <w:vAlign w:val="center"/>
            <w:hideMark/>
          </w:tcPr>
          <w:p w14:paraId="0DB0CCF1" w14:textId="77777777" w:rsidR="002836AC" w:rsidRPr="006702F0" w:rsidRDefault="004C4186" w:rsidP="00C16D5F">
            <w:pPr>
              <w:spacing w:before="60" w:after="60" w:line="276" w:lineRule="auto"/>
              <w:rPr>
                <w:rFonts w:ascii="Trebuchet MS" w:hAnsi="Trebuchet MS"/>
              </w:rPr>
            </w:pPr>
            <w:r w:rsidRPr="006702F0">
              <w:rPr>
                <w:rFonts w:ascii="Trebuchet MS" w:hAnsi="Trebuchet MS"/>
              </w:rPr>
              <w:t>Convenția ONU privind drepturile persoanelor cu dizabilități</w:t>
            </w:r>
          </w:p>
        </w:tc>
        <w:tc>
          <w:tcPr>
            <w:tcW w:w="796" w:type="dxa"/>
            <w:tcBorders>
              <w:top w:val="single" w:sz="4" w:space="0" w:color="auto"/>
              <w:left w:val="single" w:sz="4" w:space="0" w:color="auto"/>
              <w:bottom w:val="single" w:sz="4" w:space="0" w:color="auto"/>
              <w:right w:val="single" w:sz="4" w:space="0" w:color="auto"/>
            </w:tcBorders>
            <w:vAlign w:val="center"/>
          </w:tcPr>
          <w:p w14:paraId="52B2EE39" w14:textId="56F5B039" w:rsidR="002836AC" w:rsidRPr="006702F0" w:rsidRDefault="00175872" w:rsidP="00E44FCE">
            <w:pPr>
              <w:spacing w:before="60" w:after="60" w:line="276" w:lineRule="auto"/>
              <w:ind w:right="32"/>
              <w:jc w:val="right"/>
              <w:rPr>
                <w:rFonts w:ascii="Trebuchet MS" w:hAnsi="Trebuchet MS"/>
              </w:rPr>
            </w:pPr>
            <w:r>
              <w:rPr>
                <w:rFonts w:ascii="Trebuchet MS" w:hAnsi="Trebuchet MS"/>
              </w:rPr>
              <w:t>6</w:t>
            </w:r>
          </w:p>
        </w:tc>
      </w:tr>
      <w:tr w:rsidR="006554A0" w:rsidRPr="006702F0" w14:paraId="3B38B6FD"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3CEE709F" w14:textId="77777777" w:rsidR="006554A0" w:rsidRPr="006702F0" w:rsidDel="004C4186" w:rsidRDefault="006554A0" w:rsidP="00C16D5F">
            <w:pPr>
              <w:spacing w:before="60" w:after="60" w:line="276" w:lineRule="auto"/>
              <w:jc w:val="center"/>
              <w:rPr>
                <w:rFonts w:ascii="Trebuchet MS" w:hAnsi="Trebuchet MS"/>
              </w:rPr>
            </w:pPr>
            <w:r w:rsidRPr="006702F0">
              <w:rPr>
                <w:rFonts w:ascii="Trebuchet MS" w:hAnsi="Trebuchet MS"/>
              </w:rPr>
              <w:t>4.</w:t>
            </w:r>
          </w:p>
        </w:tc>
        <w:tc>
          <w:tcPr>
            <w:tcW w:w="7440" w:type="dxa"/>
            <w:gridSpan w:val="2"/>
            <w:tcBorders>
              <w:top w:val="single" w:sz="4" w:space="0" w:color="auto"/>
              <w:left w:val="single" w:sz="4" w:space="0" w:color="auto"/>
              <w:bottom w:val="single" w:sz="4" w:space="0" w:color="auto"/>
              <w:right w:val="single" w:sz="4" w:space="0" w:color="auto"/>
            </w:tcBorders>
            <w:vAlign w:val="center"/>
          </w:tcPr>
          <w:p w14:paraId="226357FC" w14:textId="77777777" w:rsidR="006554A0" w:rsidRPr="006702F0" w:rsidDel="004C4186" w:rsidRDefault="00745FD7" w:rsidP="00C16D5F">
            <w:pPr>
              <w:spacing w:before="60" w:after="60" w:line="276" w:lineRule="auto"/>
              <w:rPr>
                <w:rFonts w:ascii="Trebuchet MS" w:hAnsi="Trebuchet MS"/>
              </w:rPr>
            </w:pPr>
            <w:r w:rsidRPr="006702F0">
              <w:rPr>
                <w:rFonts w:ascii="Trebuchet MS" w:hAnsi="Trebuchet MS"/>
              </w:rPr>
              <w:t xml:space="preserve">Cadrul strategic </w:t>
            </w:r>
          </w:p>
        </w:tc>
        <w:tc>
          <w:tcPr>
            <w:tcW w:w="796" w:type="dxa"/>
            <w:tcBorders>
              <w:top w:val="single" w:sz="4" w:space="0" w:color="auto"/>
              <w:left w:val="single" w:sz="4" w:space="0" w:color="auto"/>
              <w:bottom w:val="single" w:sz="4" w:space="0" w:color="auto"/>
              <w:right w:val="single" w:sz="4" w:space="0" w:color="auto"/>
            </w:tcBorders>
            <w:vAlign w:val="center"/>
          </w:tcPr>
          <w:p w14:paraId="58331851" w14:textId="1C9B623C" w:rsidR="006554A0" w:rsidRPr="006702F0" w:rsidRDefault="00175872" w:rsidP="00E44FCE">
            <w:pPr>
              <w:spacing w:before="60" w:after="60" w:line="276" w:lineRule="auto"/>
              <w:ind w:right="32"/>
              <w:jc w:val="right"/>
              <w:rPr>
                <w:rFonts w:ascii="Trebuchet MS" w:hAnsi="Trebuchet MS"/>
              </w:rPr>
            </w:pPr>
            <w:r>
              <w:rPr>
                <w:rFonts w:ascii="Trebuchet MS" w:hAnsi="Trebuchet MS"/>
              </w:rPr>
              <w:t>8</w:t>
            </w:r>
          </w:p>
        </w:tc>
      </w:tr>
      <w:tr w:rsidR="00157D01" w:rsidRPr="006702F0" w14:paraId="4F61B7CE" w14:textId="77777777" w:rsidTr="00775933">
        <w:tc>
          <w:tcPr>
            <w:tcW w:w="1255" w:type="dxa"/>
            <w:vMerge w:val="restart"/>
            <w:tcBorders>
              <w:top w:val="single" w:sz="4" w:space="0" w:color="auto"/>
              <w:left w:val="single" w:sz="4" w:space="0" w:color="auto"/>
              <w:bottom w:val="single" w:sz="4" w:space="0" w:color="auto"/>
              <w:right w:val="single" w:sz="4" w:space="0" w:color="auto"/>
            </w:tcBorders>
            <w:vAlign w:val="center"/>
            <w:hideMark/>
          </w:tcPr>
          <w:p w14:paraId="09D0E067" w14:textId="77777777" w:rsidR="002836AC" w:rsidRPr="006702F0" w:rsidRDefault="002836AC" w:rsidP="00C16D5F">
            <w:pPr>
              <w:spacing w:before="60" w:after="60" w:line="276" w:lineRule="auto"/>
              <w:jc w:val="center"/>
              <w:rPr>
                <w:rFonts w:ascii="Trebuchet MS" w:hAnsi="Trebuchet MS"/>
              </w:rPr>
            </w:pPr>
          </w:p>
        </w:tc>
        <w:tc>
          <w:tcPr>
            <w:tcW w:w="1001" w:type="dxa"/>
            <w:tcBorders>
              <w:top w:val="single" w:sz="4" w:space="0" w:color="auto"/>
              <w:left w:val="single" w:sz="4" w:space="0" w:color="auto"/>
              <w:bottom w:val="single" w:sz="4" w:space="0" w:color="auto"/>
              <w:right w:val="single" w:sz="4" w:space="0" w:color="auto"/>
            </w:tcBorders>
            <w:vAlign w:val="center"/>
            <w:hideMark/>
          </w:tcPr>
          <w:p w14:paraId="2D3D96C0" w14:textId="77777777" w:rsidR="002836AC" w:rsidRPr="006702F0" w:rsidRDefault="00066785" w:rsidP="00C16D5F">
            <w:pPr>
              <w:spacing w:before="60" w:after="60" w:line="276" w:lineRule="auto"/>
              <w:jc w:val="center"/>
              <w:rPr>
                <w:rFonts w:ascii="Trebuchet MS" w:hAnsi="Trebuchet MS"/>
              </w:rPr>
            </w:pPr>
            <w:r w:rsidRPr="006702F0">
              <w:rPr>
                <w:rFonts w:ascii="Trebuchet MS" w:hAnsi="Trebuchet MS"/>
              </w:rPr>
              <w:t>4.1</w:t>
            </w:r>
            <w:r w:rsidR="00745FD7" w:rsidRPr="006702F0">
              <w:rPr>
                <w:rFonts w:ascii="Trebuchet MS" w:hAnsi="Trebuchet MS"/>
              </w:rPr>
              <w:t>.</w:t>
            </w:r>
          </w:p>
        </w:tc>
        <w:tc>
          <w:tcPr>
            <w:tcW w:w="6439" w:type="dxa"/>
            <w:tcBorders>
              <w:top w:val="single" w:sz="4" w:space="0" w:color="auto"/>
              <w:left w:val="single" w:sz="4" w:space="0" w:color="auto"/>
              <w:bottom w:val="single" w:sz="4" w:space="0" w:color="auto"/>
              <w:right w:val="single" w:sz="4" w:space="0" w:color="auto"/>
            </w:tcBorders>
            <w:vAlign w:val="center"/>
            <w:hideMark/>
          </w:tcPr>
          <w:p w14:paraId="2ECD1A98" w14:textId="77777777" w:rsidR="002836AC" w:rsidRPr="006702F0" w:rsidRDefault="00745FD7" w:rsidP="00753391">
            <w:pPr>
              <w:spacing w:before="60" w:after="60" w:line="276" w:lineRule="auto"/>
              <w:rPr>
                <w:rFonts w:ascii="Trebuchet MS" w:hAnsi="Trebuchet MS"/>
              </w:rPr>
            </w:pPr>
            <w:r w:rsidRPr="006702F0">
              <w:rPr>
                <w:rFonts w:ascii="Trebuchet MS" w:hAnsi="Trebuchet MS"/>
              </w:rPr>
              <w:t xml:space="preserve">Cadrul strategic </w:t>
            </w:r>
            <w:r w:rsidR="001C0F10" w:rsidRPr="006702F0">
              <w:rPr>
                <w:rFonts w:ascii="Trebuchet MS" w:hAnsi="Trebuchet MS"/>
              </w:rPr>
              <w:t>european și internațional</w:t>
            </w:r>
          </w:p>
        </w:tc>
        <w:tc>
          <w:tcPr>
            <w:tcW w:w="796" w:type="dxa"/>
            <w:tcBorders>
              <w:top w:val="single" w:sz="4" w:space="0" w:color="auto"/>
              <w:left w:val="single" w:sz="4" w:space="0" w:color="auto"/>
              <w:bottom w:val="single" w:sz="4" w:space="0" w:color="auto"/>
              <w:right w:val="single" w:sz="4" w:space="0" w:color="auto"/>
            </w:tcBorders>
            <w:vAlign w:val="center"/>
          </w:tcPr>
          <w:p w14:paraId="0D8200B4" w14:textId="78A66AEC" w:rsidR="002836AC" w:rsidRPr="006702F0" w:rsidRDefault="00175872" w:rsidP="00E44FCE">
            <w:pPr>
              <w:spacing w:before="60" w:after="60" w:line="276" w:lineRule="auto"/>
              <w:ind w:right="32"/>
              <w:jc w:val="right"/>
              <w:rPr>
                <w:rFonts w:ascii="Trebuchet MS" w:hAnsi="Trebuchet MS"/>
              </w:rPr>
            </w:pPr>
            <w:r>
              <w:rPr>
                <w:rFonts w:ascii="Trebuchet MS" w:hAnsi="Trebuchet MS"/>
              </w:rPr>
              <w:t>8</w:t>
            </w:r>
          </w:p>
        </w:tc>
      </w:tr>
      <w:tr w:rsidR="00157D01" w:rsidRPr="006702F0" w14:paraId="2B3B78B5" w14:textId="77777777" w:rsidTr="00775933">
        <w:tc>
          <w:tcPr>
            <w:tcW w:w="1255" w:type="dxa"/>
            <w:vMerge/>
            <w:tcBorders>
              <w:top w:val="single" w:sz="4" w:space="0" w:color="auto"/>
              <w:left w:val="single" w:sz="4" w:space="0" w:color="auto"/>
              <w:bottom w:val="single" w:sz="4" w:space="0" w:color="auto"/>
              <w:right w:val="single" w:sz="4" w:space="0" w:color="auto"/>
            </w:tcBorders>
            <w:vAlign w:val="center"/>
            <w:hideMark/>
          </w:tcPr>
          <w:p w14:paraId="72D53F70" w14:textId="77777777" w:rsidR="002836AC" w:rsidRPr="006702F0" w:rsidRDefault="002836AC" w:rsidP="00C16D5F">
            <w:pPr>
              <w:spacing w:before="60" w:after="60" w:line="276" w:lineRule="auto"/>
              <w:jc w:val="center"/>
              <w:rPr>
                <w:rFonts w:ascii="Trebuchet MS" w:hAnsi="Trebuchet MS"/>
              </w:rPr>
            </w:pPr>
          </w:p>
        </w:tc>
        <w:tc>
          <w:tcPr>
            <w:tcW w:w="1001" w:type="dxa"/>
            <w:tcBorders>
              <w:top w:val="single" w:sz="4" w:space="0" w:color="auto"/>
              <w:left w:val="single" w:sz="4" w:space="0" w:color="auto"/>
              <w:bottom w:val="single" w:sz="4" w:space="0" w:color="auto"/>
              <w:right w:val="single" w:sz="4" w:space="0" w:color="auto"/>
            </w:tcBorders>
            <w:vAlign w:val="center"/>
            <w:hideMark/>
          </w:tcPr>
          <w:p w14:paraId="79EF9136" w14:textId="77777777" w:rsidR="002836AC" w:rsidRPr="006702F0" w:rsidRDefault="00745FD7" w:rsidP="00C16D5F">
            <w:pPr>
              <w:spacing w:before="60" w:after="60" w:line="276" w:lineRule="auto"/>
              <w:jc w:val="center"/>
              <w:rPr>
                <w:rFonts w:ascii="Trebuchet MS" w:hAnsi="Trebuchet MS"/>
              </w:rPr>
            </w:pPr>
            <w:r w:rsidRPr="006702F0">
              <w:rPr>
                <w:rFonts w:ascii="Trebuchet MS" w:hAnsi="Trebuchet MS"/>
              </w:rPr>
              <w:t>4.</w:t>
            </w:r>
            <w:r w:rsidR="002836AC" w:rsidRPr="006702F0">
              <w:rPr>
                <w:rFonts w:ascii="Trebuchet MS" w:hAnsi="Trebuchet MS"/>
              </w:rPr>
              <w:t>2.</w:t>
            </w:r>
          </w:p>
        </w:tc>
        <w:tc>
          <w:tcPr>
            <w:tcW w:w="6439" w:type="dxa"/>
            <w:tcBorders>
              <w:top w:val="single" w:sz="4" w:space="0" w:color="auto"/>
              <w:left w:val="single" w:sz="4" w:space="0" w:color="auto"/>
              <w:bottom w:val="single" w:sz="4" w:space="0" w:color="auto"/>
              <w:right w:val="single" w:sz="4" w:space="0" w:color="auto"/>
            </w:tcBorders>
            <w:vAlign w:val="center"/>
            <w:hideMark/>
          </w:tcPr>
          <w:p w14:paraId="76A2C99D" w14:textId="77777777" w:rsidR="002836AC" w:rsidRPr="006702F0" w:rsidRDefault="00745FD7" w:rsidP="00C16D5F">
            <w:pPr>
              <w:spacing w:before="60" w:after="60" w:line="276" w:lineRule="auto"/>
              <w:rPr>
                <w:rFonts w:ascii="Trebuchet MS" w:hAnsi="Trebuchet MS"/>
              </w:rPr>
            </w:pPr>
            <w:r w:rsidRPr="006702F0">
              <w:rPr>
                <w:rFonts w:ascii="Trebuchet MS" w:hAnsi="Trebuchet MS"/>
              </w:rPr>
              <w:t>Cadrul strategic național</w:t>
            </w:r>
          </w:p>
        </w:tc>
        <w:tc>
          <w:tcPr>
            <w:tcW w:w="796" w:type="dxa"/>
            <w:tcBorders>
              <w:top w:val="single" w:sz="4" w:space="0" w:color="auto"/>
              <w:left w:val="single" w:sz="4" w:space="0" w:color="auto"/>
              <w:bottom w:val="single" w:sz="4" w:space="0" w:color="auto"/>
              <w:right w:val="single" w:sz="4" w:space="0" w:color="auto"/>
            </w:tcBorders>
            <w:vAlign w:val="center"/>
          </w:tcPr>
          <w:p w14:paraId="5E1D75C2" w14:textId="76C97A92" w:rsidR="002836AC" w:rsidRPr="006702F0" w:rsidRDefault="00175872" w:rsidP="00CC5C8D">
            <w:pPr>
              <w:spacing w:before="60" w:after="60" w:line="276" w:lineRule="auto"/>
              <w:ind w:right="32"/>
              <w:jc w:val="right"/>
              <w:rPr>
                <w:rFonts w:ascii="Trebuchet MS" w:hAnsi="Trebuchet MS"/>
              </w:rPr>
            </w:pPr>
            <w:r>
              <w:rPr>
                <w:rFonts w:ascii="Trebuchet MS" w:hAnsi="Trebuchet MS"/>
              </w:rPr>
              <w:t>1</w:t>
            </w:r>
            <w:r w:rsidR="00CC5C8D">
              <w:rPr>
                <w:rFonts w:ascii="Trebuchet MS" w:hAnsi="Trebuchet MS"/>
              </w:rPr>
              <w:t>1</w:t>
            </w:r>
          </w:p>
        </w:tc>
      </w:tr>
      <w:tr w:rsidR="00175872" w:rsidRPr="006702F0" w14:paraId="2EF404EA"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23927A71" w14:textId="77777777" w:rsidR="002836AC" w:rsidRPr="006702F0" w:rsidRDefault="00BD1DFE" w:rsidP="00C16D5F">
            <w:pPr>
              <w:spacing w:before="60" w:after="60" w:line="276" w:lineRule="auto"/>
              <w:jc w:val="center"/>
              <w:rPr>
                <w:rFonts w:ascii="Trebuchet MS" w:hAnsi="Trebuchet MS"/>
              </w:rPr>
            </w:pPr>
            <w:r w:rsidRPr="006702F0">
              <w:rPr>
                <w:rFonts w:ascii="Trebuchet MS" w:hAnsi="Trebuchet MS"/>
              </w:rPr>
              <w:t>5</w:t>
            </w:r>
            <w:r w:rsidR="002836AC" w:rsidRPr="006702F0">
              <w:rPr>
                <w:rFonts w:ascii="Trebuchet MS" w:hAnsi="Trebuchet MS"/>
              </w:rPr>
              <w:t>.</w:t>
            </w:r>
          </w:p>
        </w:tc>
        <w:tc>
          <w:tcPr>
            <w:tcW w:w="7440" w:type="dxa"/>
            <w:gridSpan w:val="2"/>
            <w:tcBorders>
              <w:top w:val="single" w:sz="4" w:space="0" w:color="auto"/>
              <w:left w:val="single" w:sz="4" w:space="0" w:color="auto"/>
              <w:bottom w:val="single" w:sz="4" w:space="0" w:color="auto"/>
              <w:right w:val="single" w:sz="4" w:space="0" w:color="auto"/>
            </w:tcBorders>
            <w:vAlign w:val="center"/>
          </w:tcPr>
          <w:p w14:paraId="45700DDA" w14:textId="70A4DFF4" w:rsidR="002836AC" w:rsidRPr="006702F0" w:rsidRDefault="002836AC" w:rsidP="00FC4F7E">
            <w:pPr>
              <w:spacing w:before="60" w:after="60" w:line="276" w:lineRule="auto"/>
              <w:rPr>
                <w:rFonts w:ascii="Trebuchet MS" w:hAnsi="Trebuchet MS"/>
              </w:rPr>
            </w:pPr>
            <w:r w:rsidRPr="006702F0">
              <w:rPr>
                <w:rFonts w:ascii="Trebuchet MS" w:hAnsi="Trebuchet MS"/>
              </w:rPr>
              <w:t>Obligativitatea respectării Convenției ONU privind drepturile persoanelor cu dizabilități</w:t>
            </w:r>
            <w:r w:rsidR="00BD1DFE" w:rsidRPr="006702F0">
              <w:rPr>
                <w:rFonts w:ascii="Trebuchet MS" w:hAnsi="Trebuchet MS"/>
              </w:rPr>
              <w:t xml:space="preserve"> în </w:t>
            </w:r>
            <w:r w:rsidR="001C0F10" w:rsidRPr="006702F0">
              <w:rPr>
                <w:rFonts w:ascii="Trebuchet MS" w:hAnsi="Trebuchet MS"/>
              </w:rPr>
              <w:t xml:space="preserve">utilizarea </w:t>
            </w:r>
            <w:r w:rsidR="00BD1DFE" w:rsidRPr="006702F0">
              <w:rPr>
                <w:rFonts w:ascii="Trebuchet MS" w:hAnsi="Trebuchet MS"/>
              </w:rPr>
              <w:t>fondurilor</w:t>
            </w:r>
          </w:p>
        </w:tc>
        <w:tc>
          <w:tcPr>
            <w:tcW w:w="796" w:type="dxa"/>
            <w:tcBorders>
              <w:top w:val="single" w:sz="4" w:space="0" w:color="auto"/>
              <w:left w:val="single" w:sz="4" w:space="0" w:color="auto"/>
              <w:bottom w:val="single" w:sz="4" w:space="0" w:color="auto"/>
              <w:right w:val="single" w:sz="4" w:space="0" w:color="auto"/>
            </w:tcBorders>
            <w:vAlign w:val="center"/>
          </w:tcPr>
          <w:p w14:paraId="76D04500" w14:textId="5665D0CF" w:rsidR="002836AC" w:rsidRPr="006702F0" w:rsidRDefault="00912837" w:rsidP="00175872">
            <w:pPr>
              <w:spacing w:before="60" w:after="60" w:line="276" w:lineRule="auto"/>
              <w:ind w:right="32"/>
              <w:jc w:val="right"/>
              <w:rPr>
                <w:rFonts w:ascii="Trebuchet MS" w:hAnsi="Trebuchet MS"/>
              </w:rPr>
            </w:pPr>
            <w:r w:rsidRPr="006702F0">
              <w:rPr>
                <w:rFonts w:ascii="Trebuchet MS" w:hAnsi="Trebuchet MS"/>
              </w:rPr>
              <w:t>1</w:t>
            </w:r>
            <w:r w:rsidR="00B657BF">
              <w:rPr>
                <w:rFonts w:ascii="Trebuchet MS" w:hAnsi="Trebuchet MS"/>
              </w:rPr>
              <w:t>6</w:t>
            </w:r>
          </w:p>
        </w:tc>
      </w:tr>
      <w:tr w:rsidR="00157D01" w:rsidRPr="006702F0" w14:paraId="0D449DD8" w14:textId="77777777" w:rsidTr="00775933">
        <w:tc>
          <w:tcPr>
            <w:tcW w:w="1255" w:type="dxa"/>
            <w:tcBorders>
              <w:top w:val="single" w:sz="4" w:space="0" w:color="auto"/>
              <w:left w:val="single" w:sz="4" w:space="0" w:color="auto"/>
              <w:bottom w:val="single" w:sz="4" w:space="0" w:color="auto"/>
              <w:right w:val="single" w:sz="4" w:space="0" w:color="auto"/>
            </w:tcBorders>
            <w:vAlign w:val="center"/>
            <w:hideMark/>
          </w:tcPr>
          <w:p w14:paraId="626D5ED8" w14:textId="77777777" w:rsidR="002836AC" w:rsidRPr="006702F0" w:rsidRDefault="00EE1CC9" w:rsidP="00C16D5F">
            <w:pPr>
              <w:spacing w:before="60" w:after="60" w:line="276" w:lineRule="auto"/>
              <w:jc w:val="center"/>
              <w:rPr>
                <w:rFonts w:ascii="Trebuchet MS" w:hAnsi="Trebuchet MS"/>
              </w:rPr>
            </w:pPr>
            <w:r w:rsidRPr="006702F0">
              <w:rPr>
                <w:rFonts w:ascii="Trebuchet MS" w:hAnsi="Trebuchet MS"/>
              </w:rPr>
              <w:t>6</w:t>
            </w:r>
            <w:r w:rsidR="002836AC" w:rsidRPr="006702F0">
              <w:rPr>
                <w:rFonts w:ascii="Trebuchet MS" w:hAnsi="Trebuchet MS"/>
              </w:rPr>
              <w:t>.</w:t>
            </w:r>
          </w:p>
        </w:tc>
        <w:tc>
          <w:tcPr>
            <w:tcW w:w="7440" w:type="dxa"/>
            <w:gridSpan w:val="2"/>
            <w:tcBorders>
              <w:top w:val="single" w:sz="4" w:space="0" w:color="auto"/>
              <w:left w:val="single" w:sz="4" w:space="0" w:color="auto"/>
              <w:bottom w:val="single" w:sz="4" w:space="0" w:color="auto"/>
              <w:right w:val="single" w:sz="4" w:space="0" w:color="auto"/>
            </w:tcBorders>
            <w:vAlign w:val="center"/>
            <w:hideMark/>
          </w:tcPr>
          <w:p w14:paraId="18DC7C82" w14:textId="77777777" w:rsidR="002836AC" w:rsidRPr="006702F0" w:rsidRDefault="00DC64DB" w:rsidP="00C16D5F">
            <w:pPr>
              <w:spacing w:before="60" w:after="60" w:line="276" w:lineRule="auto"/>
              <w:rPr>
                <w:rFonts w:ascii="Trebuchet MS" w:hAnsi="Trebuchet MS"/>
              </w:rPr>
            </w:pPr>
            <w:r w:rsidRPr="006702F0">
              <w:rPr>
                <w:rFonts w:ascii="Trebuchet MS" w:hAnsi="Trebuchet MS"/>
              </w:rPr>
              <w:t>Programarea fondurilor 2021-2027</w:t>
            </w:r>
          </w:p>
        </w:tc>
        <w:tc>
          <w:tcPr>
            <w:tcW w:w="796" w:type="dxa"/>
            <w:tcBorders>
              <w:top w:val="single" w:sz="4" w:space="0" w:color="auto"/>
              <w:left w:val="single" w:sz="4" w:space="0" w:color="auto"/>
              <w:bottom w:val="single" w:sz="4" w:space="0" w:color="auto"/>
              <w:right w:val="single" w:sz="4" w:space="0" w:color="auto"/>
            </w:tcBorders>
            <w:vAlign w:val="center"/>
          </w:tcPr>
          <w:p w14:paraId="5DA13A40" w14:textId="1B087975" w:rsidR="002836AC" w:rsidRPr="006702F0" w:rsidRDefault="00175872" w:rsidP="00BE250A">
            <w:pPr>
              <w:spacing w:before="60" w:after="60" w:line="276" w:lineRule="auto"/>
              <w:ind w:right="32"/>
              <w:jc w:val="right"/>
              <w:rPr>
                <w:rFonts w:ascii="Trebuchet MS" w:hAnsi="Trebuchet MS"/>
              </w:rPr>
            </w:pPr>
            <w:r>
              <w:rPr>
                <w:rFonts w:ascii="Trebuchet MS" w:hAnsi="Trebuchet MS"/>
              </w:rPr>
              <w:t>1</w:t>
            </w:r>
            <w:r w:rsidR="00B657BF">
              <w:rPr>
                <w:rFonts w:ascii="Trebuchet MS" w:hAnsi="Trebuchet MS"/>
              </w:rPr>
              <w:t>7</w:t>
            </w:r>
          </w:p>
        </w:tc>
      </w:tr>
      <w:tr w:rsidR="00175872" w:rsidRPr="006702F0" w14:paraId="5AADEC35" w14:textId="77777777" w:rsidTr="00775933">
        <w:tc>
          <w:tcPr>
            <w:tcW w:w="1255" w:type="dxa"/>
            <w:tcBorders>
              <w:top w:val="single" w:sz="4" w:space="0" w:color="auto"/>
              <w:left w:val="single" w:sz="4" w:space="0" w:color="auto"/>
              <w:bottom w:val="single" w:sz="4" w:space="0" w:color="auto"/>
              <w:right w:val="single" w:sz="4" w:space="0" w:color="auto"/>
            </w:tcBorders>
            <w:vAlign w:val="center"/>
            <w:hideMark/>
          </w:tcPr>
          <w:p w14:paraId="1C680CDC" w14:textId="77777777" w:rsidR="002836AC" w:rsidRPr="006702F0" w:rsidRDefault="00EE1CC9" w:rsidP="00C16D5F">
            <w:pPr>
              <w:spacing w:before="60" w:after="60" w:line="276" w:lineRule="auto"/>
              <w:jc w:val="center"/>
              <w:rPr>
                <w:rFonts w:ascii="Trebuchet MS" w:hAnsi="Trebuchet MS"/>
              </w:rPr>
            </w:pPr>
            <w:r w:rsidRPr="006702F0">
              <w:rPr>
                <w:rFonts w:ascii="Trebuchet MS" w:hAnsi="Trebuchet MS"/>
              </w:rPr>
              <w:t>7</w:t>
            </w:r>
            <w:r w:rsidR="002836AC" w:rsidRPr="006702F0">
              <w:rPr>
                <w:rFonts w:ascii="Trebuchet MS" w:hAnsi="Trebuchet MS"/>
              </w:rPr>
              <w:t>.</w:t>
            </w:r>
          </w:p>
        </w:tc>
        <w:tc>
          <w:tcPr>
            <w:tcW w:w="7440" w:type="dxa"/>
            <w:gridSpan w:val="2"/>
            <w:tcBorders>
              <w:top w:val="single" w:sz="4" w:space="0" w:color="auto"/>
              <w:left w:val="single" w:sz="4" w:space="0" w:color="auto"/>
              <w:bottom w:val="single" w:sz="4" w:space="0" w:color="auto"/>
              <w:right w:val="single" w:sz="4" w:space="0" w:color="auto"/>
            </w:tcBorders>
            <w:vAlign w:val="center"/>
            <w:hideMark/>
          </w:tcPr>
          <w:p w14:paraId="5EC21FE6" w14:textId="77777777" w:rsidR="002836AC" w:rsidRPr="006702F0" w:rsidRDefault="00A37469" w:rsidP="00C16D5F">
            <w:pPr>
              <w:spacing w:before="60" w:after="60" w:line="276" w:lineRule="auto"/>
              <w:rPr>
                <w:rFonts w:ascii="Trebuchet MS" w:hAnsi="Trebuchet MS"/>
              </w:rPr>
            </w:pPr>
            <w:r w:rsidRPr="006702F0">
              <w:rPr>
                <w:rFonts w:ascii="Trebuchet MS" w:hAnsi="Trebuchet MS"/>
              </w:rPr>
              <w:t xml:space="preserve">Implementarea </w:t>
            </w:r>
            <w:r w:rsidR="000977BC" w:rsidRPr="006702F0">
              <w:rPr>
                <w:rFonts w:ascii="Trebuchet MS" w:hAnsi="Trebuchet MS"/>
              </w:rPr>
              <w:t>fond</w:t>
            </w:r>
            <w:r w:rsidRPr="006702F0">
              <w:rPr>
                <w:rFonts w:ascii="Trebuchet MS" w:hAnsi="Trebuchet MS"/>
              </w:rPr>
              <w:t>urilor 2021-2027</w:t>
            </w:r>
          </w:p>
        </w:tc>
        <w:tc>
          <w:tcPr>
            <w:tcW w:w="796" w:type="dxa"/>
            <w:tcBorders>
              <w:top w:val="single" w:sz="4" w:space="0" w:color="auto"/>
              <w:left w:val="single" w:sz="4" w:space="0" w:color="auto"/>
              <w:bottom w:val="single" w:sz="4" w:space="0" w:color="auto"/>
              <w:right w:val="single" w:sz="4" w:space="0" w:color="auto"/>
            </w:tcBorders>
            <w:vAlign w:val="center"/>
          </w:tcPr>
          <w:p w14:paraId="584E9B70" w14:textId="2A7038A3" w:rsidR="002836AC" w:rsidRPr="006702F0" w:rsidRDefault="00460D89">
            <w:pPr>
              <w:spacing w:before="60" w:after="60" w:line="276" w:lineRule="auto"/>
              <w:ind w:right="32"/>
              <w:jc w:val="right"/>
              <w:rPr>
                <w:rFonts w:ascii="Trebuchet MS" w:hAnsi="Trebuchet MS"/>
              </w:rPr>
            </w:pPr>
            <w:r>
              <w:rPr>
                <w:rFonts w:ascii="Trebuchet MS" w:hAnsi="Trebuchet MS"/>
              </w:rPr>
              <w:t>2</w:t>
            </w:r>
            <w:r w:rsidR="00CC5C8D">
              <w:rPr>
                <w:rFonts w:ascii="Trebuchet MS" w:hAnsi="Trebuchet MS"/>
              </w:rPr>
              <w:t>3</w:t>
            </w:r>
          </w:p>
        </w:tc>
      </w:tr>
      <w:tr w:rsidR="00175872" w:rsidRPr="006702F0" w14:paraId="6A4813B6"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5D4B82E5" w14:textId="77777777" w:rsidR="00083789" w:rsidRPr="006702F0" w:rsidDel="00DC64DB" w:rsidRDefault="00EE1CC9" w:rsidP="00C16D5F">
            <w:pPr>
              <w:spacing w:before="60" w:after="60" w:line="276" w:lineRule="auto"/>
              <w:jc w:val="center"/>
              <w:rPr>
                <w:rFonts w:ascii="Trebuchet MS" w:hAnsi="Trebuchet MS"/>
              </w:rPr>
            </w:pPr>
            <w:r w:rsidRPr="006702F0">
              <w:rPr>
                <w:rFonts w:ascii="Trebuchet MS" w:hAnsi="Trebuchet MS"/>
              </w:rPr>
              <w:t>8</w:t>
            </w:r>
            <w:r w:rsidR="00083789" w:rsidRPr="006702F0">
              <w:rPr>
                <w:rFonts w:ascii="Trebuchet MS" w:hAnsi="Trebuchet MS"/>
              </w:rPr>
              <w:t xml:space="preserve">. </w:t>
            </w:r>
          </w:p>
        </w:tc>
        <w:tc>
          <w:tcPr>
            <w:tcW w:w="7440" w:type="dxa"/>
            <w:gridSpan w:val="2"/>
            <w:tcBorders>
              <w:top w:val="single" w:sz="4" w:space="0" w:color="auto"/>
              <w:left w:val="single" w:sz="4" w:space="0" w:color="auto"/>
              <w:bottom w:val="single" w:sz="4" w:space="0" w:color="auto"/>
              <w:right w:val="single" w:sz="4" w:space="0" w:color="auto"/>
            </w:tcBorders>
            <w:vAlign w:val="center"/>
          </w:tcPr>
          <w:p w14:paraId="34E97CA2" w14:textId="61A45278" w:rsidR="00083789" w:rsidRPr="006702F0" w:rsidDel="00A37469" w:rsidRDefault="00315CC2" w:rsidP="00315CC2">
            <w:pPr>
              <w:spacing w:before="60" w:after="60" w:line="276" w:lineRule="auto"/>
              <w:rPr>
                <w:rFonts w:ascii="Trebuchet MS" w:hAnsi="Trebuchet MS"/>
              </w:rPr>
            </w:pPr>
            <w:r w:rsidRPr="006702F0">
              <w:rPr>
                <w:rFonts w:ascii="Trebuchet MS" w:hAnsi="Trebuchet MS"/>
              </w:rPr>
              <w:t>Monitorizarea</w:t>
            </w:r>
            <w:r>
              <w:rPr>
                <w:rFonts w:ascii="Trebuchet MS" w:hAnsi="Trebuchet MS"/>
              </w:rPr>
              <w:t>, examinarea plângerilor referitoare la fonduri,  r</w:t>
            </w:r>
            <w:r w:rsidRPr="006702F0">
              <w:rPr>
                <w:rFonts w:ascii="Trebuchet MS" w:hAnsi="Trebuchet MS"/>
              </w:rPr>
              <w:t xml:space="preserve">aportarea </w:t>
            </w:r>
            <w:r w:rsidR="00083789" w:rsidRPr="006702F0">
              <w:rPr>
                <w:rFonts w:ascii="Trebuchet MS" w:hAnsi="Trebuchet MS"/>
              </w:rPr>
              <w:t>și evaluarea fondurilor 2021-2027</w:t>
            </w:r>
          </w:p>
        </w:tc>
        <w:tc>
          <w:tcPr>
            <w:tcW w:w="796" w:type="dxa"/>
            <w:tcBorders>
              <w:top w:val="single" w:sz="4" w:space="0" w:color="auto"/>
              <w:left w:val="single" w:sz="4" w:space="0" w:color="auto"/>
              <w:bottom w:val="single" w:sz="4" w:space="0" w:color="auto"/>
              <w:right w:val="single" w:sz="4" w:space="0" w:color="auto"/>
            </w:tcBorders>
            <w:vAlign w:val="center"/>
          </w:tcPr>
          <w:p w14:paraId="7C5F2CD6" w14:textId="341F9C87" w:rsidR="00083789" w:rsidRPr="006702F0" w:rsidRDefault="00175872" w:rsidP="00175872">
            <w:pPr>
              <w:spacing w:before="60" w:after="60" w:line="276" w:lineRule="auto"/>
              <w:ind w:right="32"/>
              <w:jc w:val="right"/>
              <w:rPr>
                <w:rFonts w:ascii="Trebuchet MS" w:hAnsi="Trebuchet MS"/>
              </w:rPr>
            </w:pPr>
            <w:r>
              <w:rPr>
                <w:rFonts w:ascii="Trebuchet MS" w:hAnsi="Trebuchet MS"/>
              </w:rPr>
              <w:t>2</w:t>
            </w:r>
            <w:r w:rsidR="00B657BF">
              <w:rPr>
                <w:rFonts w:ascii="Trebuchet MS" w:hAnsi="Trebuchet MS"/>
              </w:rPr>
              <w:t>6</w:t>
            </w:r>
          </w:p>
        </w:tc>
      </w:tr>
      <w:tr w:rsidR="00175872" w:rsidRPr="006702F0" w14:paraId="4864D6AE"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6A2924A0" w14:textId="77777777" w:rsidR="00EE1CC9" w:rsidRPr="006702F0" w:rsidDel="00EE1CC9" w:rsidRDefault="00EE1CC9" w:rsidP="00C16D5F">
            <w:pPr>
              <w:spacing w:before="60" w:after="60"/>
              <w:jc w:val="center"/>
              <w:rPr>
                <w:rFonts w:ascii="Trebuchet MS" w:hAnsi="Trebuchet MS"/>
              </w:rPr>
            </w:pPr>
            <w:r w:rsidRPr="006702F0">
              <w:rPr>
                <w:rFonts w:ascii="Trebuchet MS" w:hAnsi="Trebuchet MS"/>
              </w:rPr>
              <w:t>9.</w:t>
            </w:r>
          </w:p>
        </w:tc>
        <w:tc>
          <w:tcPr>
            <w:tcW w:w="7440" w:type="dxa"/>
            <w:gridSpan w:val="2"/>
            <w:tcBorders>
              <w:top w:val="single" w:sz="4" w:space="0" w:color="auto"/>
              <w:left w:val="single" w:sz="4" w:space="0" w:color="auto"/>
              <w:bottom w:val="single" w:sz="4" w:space="0" w:color="auto"/>
              <w:right w:val="single" w:sz="4" w:space="0" w:color="auto"/>
            </w:tcBorders>
            <w:vAlign w:val="center"/>
          </w:tcPr>
          <w:p w14:paraId="476F0376" w14:textId="77777777" w:rsidR="00EE1CC9" w:rsidRPr="006702F0" w:rsidRDefault="00EE1CC9" w:rsidP="00C16D5F">
            <w:pPr>
              <w:spacing w:before="60" w:after="60"/>
              <w:rPr>
                <w:rFonts w:ascii="Trebuchet MS" w:hAnsi="Trebuchet MS"/>
              </w:rPr>
            </w:pPr>
            <w:r w:rsidRPr="006702F0">
              <w:rPr>
                <w:rFonts w:ascii="Trebuchet MS" w:hAnsi="Trebuchet MS"/>
              </w:rPr>
              <w:t>Preve</w:t>
            </w:r>
            <w:r w:rsidR="00E44FCE" w:rsidRPr="006702F0">
              <w:rPr>
                <w:rFonts w:ascii="Trebuchet MS" w:hAnsi="Trebuchet MS"/>
              </w:rPr>
              <w:t>d</w:t>
            </w:r>
            <w:r w:rsidRPr="006702F0">
              <w:rPr>
                <w:rFonts w:ascii="Trebuchet MS" w:hAnsi="Trebuchet MS"/>
              </w:rPr>
              <w:t>eri finale</w:t>
            </w:r>
          </w:p>
        </w:tc>
        <w:tc>
          <w:tcPr>
            <w:tcW w:w="796" w:type="dxa"/>
            <w:tcBorders>
              <w:top w:val="single" w:sz="4" w:space="0" w:color="auto"/>
              <w:left w:val="single" w:sz="4" w:space="0" w:color="auto"/>
              <w:bottom w:val="single" w:sz="4" w:space="0" w:color="auto"/>
              <w:right w:val="single" w:sz="4" w:space="0" w:color="auto"/>
            </w:tcBorders>
            <w:vAlign w:val="center"/>
          </w:tcPr>
          <w:p w14:paraId="08E4B0F2" w14:textId="2E3999F6" w:rsidR="00EE1CC9" w:rsidRPr="006702F0" w:rsidRDefault="00460D89" w:rsidP="00E321F1">
            <w:pPr>
              <w:spacing w:before="60" w:after="60"/>
              <w:ind w:right="32"/>
              <w:jc w:val="right"/>
              <w:rPr>
                <w:rFonts w:ascii="Trebuchet MS" w:hAnsi="Trebuchet MS"/>
              </w:rPr>
            </w:pPr>
            <w:r>
              <w:rPr>
                <w:rFonts w:ascii="Trebuchet MS" w:hAnsi="Trebuchet MS"/>
              </w:rPr>
              <w:t>3</w:t>
            </w:r>
            <w:r w:rsidR="00CC5C8D">
              <w:rPr>
                <w:rFonts w:ascii="Trebuchet MS" w:hAnsi="Trebuchet MS"/>
              </w:rPr>
              <w:t>2</w:t>
            </w:r>
          </w:p>
        </w:tc>
      </w:tr>
      <w:tr w:rsidR="00E44FCE" w:rsidRPr="006702F0" w14:paraId="1CDE0357" w14:textId="77777777" w:rsidTr="00775933">
        <w:tc>
          <w:tcPr>
            <w:tcW w:w="1255" w:type="dxa"/>
            <w:tcBorders>
              <w:top w:val="single" w:sz="4" w:space="0" w:color="auto"/>
              <w:left w:val="single" w:sz="4" w:space="0" w:color="auto"/>
              <w:bottom w:val="single" w:sz="4" w:space="0" w:color="auto"/>
              <w:right w:val="single" w:sz="4" w:space="0" w:color="auto"/>
            </w:tcBorders>
            <w:vAlign w:val="center"/>
            <w:hideMark/>
          </w:tcPr>
          <w:p w14:paraId="5F8CB5D7" w14:textId="77777777" w:rsidR="00E44FCE" w:rsidRPr="006702F0" w:rsidRDefault="00E44FCE" w:rsidP="00C16D5F">
            <w:pPr>
              <w:spacing w:before="60" w:after="60" w:line="276" w:lineRule="auto"/>
              <w:jc w:val="center"/>
              <w:rPr>
                <w:rFonts w:ascii="Trebuchet MS" w:hAnsi="Trebuchet MS"/>
              </w:rPr>
            </w:pPr>
            <w:r w:rsidRPr="006702F0">
              <w:rPr>
                <w:rFonts w:ascii="Trebuchet MS" w:hAnsi="Trebuchet MS"/>
              </w:rPr>
              <w:t>Anexa 1</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3428D0C6" w14:textId="77777777" w:rsidR="00E44FCE" w:rsidRPr="006702F0" w:rsidRDefault="00E44FCE" w:rsidP="00513C49">
            <w:pPr>
              <w:spacing w:before="60" w:after="60" w:line="276" w:lineRule="auto"/>
              <w:ind w:right="32"/>
              <w:jc w:val="left"/>
              <w:rPr>
                <w:rFonts w:ascii="Trebuchet MS" w:hAnsi="Trebuchet MS"/>
              </w:rPr>
            </w:pPr>
            <w:r w:rsidRPr="006702F0">
              <w:rPr>
                <w:rFonts w:ascii="Trebuchet MS" w:hAnsi="Trebuchet MS"/>
              </w:rPr>
              <w:t>Textul Convenției ONU privind drepturile persoanelor cu dizabilități</w:t>
            </w:r>
          </w:p>
        </w:tc>
      </w:tr>
      <w:tr w:rsidR="00E44FCE" w:rsidRPr="006702F0" w14:paraId="698F7E91"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0C32D80E" w14:textId="77777777" w:rsidR="00E44FCE" w:rsidRPr="006702F0" w:rsidRDefault="00E44FCE" w:rsidP="00096559">
            <w:pPr>
              <w:spacing w:before="60" w:after="60"/>
              <w:jc w:val="center"/>
              <w:rPr>
                <w:rFonts w:ascii="Trebuchet MS" w:hAnsi="Trebuchet MS"/>
              </w:rPr>
            </w:pPr>
            <w:r w:rsidRPr="006702F0">
              <w:rPr>
                <w:rFonts w:ascii="Trebuchet MS" w:hAnsi="Trebuchet MS"/>
              </w:rPr>
              <w:t>Anexa 2</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15975473" w14:textId="77777777" w:rsidR="00E44FCE" w:rsidRPr="006702F0" w:rsidRDefault="00E44FCE" w:rsidP="00513C49">
            <w:pPr>
              <w:spacing w:before="60" w:after="60"/>
              <w:ind w:right="32"/>
              <w:jc w:val="left"/>
              <w:rPr>
                <w:rFonts w:ascii="Trebuchet MS" w:hAnsi="Trebuchet MS"/>
              </w:rPr>
            </w:pPr>
            <w:r w:rsidRPr="006702F0">
              <w:rPr>
                <w:rFonts w:ascii="Trebuchet MS" w:hAnsi="Trebuchet MS"/>
              </w:rPr>
              <w:t>Glosar de termeni</w:t>
            </w:r>
          </w:p>
        </w:tc>
      </w:tr>
      <w:tr w:rsidR="00E44FCE" w:rsidRPr="006702F0" w14:paraId="749B927C" w14:textId="77777777" w:rsidTr="00775933">
        <w:tc>
          <w:tcPr>
            <w:tcW w:w="1255" w:type="dxa"/>
            <w:tcBorders>
              <w:top w:val="single" w:sz="4" w:space="0" w:color="auto"/>
              <w:left w:val="single" w:sz="4" w:space="0" w:color="auto"/>
              <w:bottom w:val="single" w:sz="4" w:space="0" w:color="auto"/>
              <w:right w:val="single" w:sz="4" w:space="0" w:color="auto"/>
            </w:tcBorders>
            <w:vAlign w:val="center"/>
            <w:hideMark/>
          </w:tcPr>
          <w:p w14:paraId="40F762C2" w14:textId="77777777" w:rsidR="00E44FCE" w:rsidRPr="006702F0" w:rsidRDefault="00E44FCE" w:rsidP="00C16D5F">
            <w:pPr>
              <w:spacing w:before="60" w:after="60" w:line="276" w:lineRule="auto"/>
              <w:jc w:val="center"/>
              <w:rPr>
                <w:rFonts w:ascii="Trebuchet MS" w:hAnsi="Trebuchet MS"/>
              </w:rPr>
            </w:pPr>
            <w:r w:rsidRPr="006702F0">
              <w:rPr>
                <w:rFonts w:ascii="Trebuchet MS" w:hAnsi="Trebuchet MS"/>
              </w:rPr>
              <w:t>Anexa 3</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6D947D66" w14:textId="77777777" w:rsidR="00E44FCE" w:rsidRPr="006702F0" w:rsidRDefault="00E44FCE" w:rsidP="00513C49">
            <w:pPr>
              <w:spacing w:before="60" w:after="60" w:line="276" w:lineRule="auto"/>
              <w:ind w:right="32"/>
              <w:jc w:val="left"/>
              <w:rPr>
                <w:rFonts w:ascii="Trebuchet MS" w:hAnsi="Trebuchet MS"/>
              </w:rPr>
            </w:pPr>
            <w:r w:rsidRPr="006702F0">
              <w:rPr>
                <w:rFonts w:ascii="Trebuchet MS" w:hAnsi="Trebuchet MS"/>
              </w:rPr>
              <w:t>Legislație europeană aplicabilă persoanelor cu dizabilități</w:t>
            </w:r>
          </w:p>
        </w:tc>
      </w:tr>
      <w:tr w:rsidR="00E44FCE" w:rsidRPr="006702F0" w14:paraId="3CC5BAAE" w14:textId="77777777" w:rsidTr="00775933">
        <w:tc>
          <w:tcPr>
            <w:tcW w:w="1255" w:type="dxa"/>
            <w:tcBorders>
              <w:top w:val="single" w:sz="4" w:space="0" w:color="auto"/>
              <w:left w:val="single" w:sz="4" w:space="0" w:color="auto"/>
              <w:bottom w:val="single" w:sz="4" w:space="0" w:color="auto"/>
              <w:right w:val="single" w:sz="4" w:space="0" w:color="auto"/>
            </w:tcBorders>
            <w:vAlign w:val="center"/>
            <w:hideMark/>
          </w:tcPr>
          <w:p w14:paraId="0F4F9690" w14:textId="77777777" w:rsidR="00E44FCE" w:rsidRPr="006702F0" w:rsidRDefault="00E44FCE" w:rsidP="00C16D5F">
            <w:pPr>
              <w:spacing w:before="60" w:after="60" w:line="276" w:lineRule="auto"/>
              <w:jc w:val="center"/>
              <w:rPr>
                <w:rFonts w:ascii="Trebuchet MS" w:hAnsi="Trebuchet MS"/>
              </w:rPr>
            </w:pPr>
            <w:r w:rsidRPr="006702F0">
              <w:rPr>
                <w:rFonts w:ascii="Trebuchet MS" w:hAnsi="Trebuchet MS"/>
              </w:rPr>
              <w:t>Anexa 4</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7B4FBAFF" w14:textId="77777777" w:rsidR="00E44FCE" w:rsidRPr="006702F0" w:rsidRDefault="00E44FCE" w:rsidP="00513C49">
            <w:pPr>
              <w:spacing w:before="60" w:after="60" w:line="276" w:lineRule="auto"/>
              <w:ind w:right="32"/>
              <w:jc w:val="left"/>
              <w:rPr>
                <w:rFonts w:ascii="Trebuchet MS" w:hAnsi="Trebuchet MS"/>
              </w:rPr>
            </w:pPr>
            <w:r w:rsidRPr="006702F0">
              <w:rPr>
                <w:rFonts w:ascii="Trebuchet MS" w:hAnsi="Trebuchet MS"/>
              </w:rPr>
              <w:t>Legislație națională aplicabilă persoanelor cu dizabilități</w:t>
            </w:r>
          </w:p>
        </w:tc>
      </w:tr>
      <w:tr w:rsidR="00E44FCE" w:rsidRPr="006702F0" w14:paraId="155CBD43"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08976A60" w14:textId="77777777" w:rsidR="00E44FCE" w:rsidRPr="006702F0" w:rsidRDefault="00E44FCE" w:rsidP="00096559">
            <w:pPr>
              <w:spacing w:before="60" w:after="60"/>
              <w:jc w:val="center"/>
              <w:rPr>
                <w:rFonts w:ascii="Trebuchet MS" w:hAnsi="Trebuchet MS"/>
              </w:rPr>
            </w:pPr>
            <w:r w:rsidRPr="006702F0">
              <w:rPr>
                <w:rFonts w:ascii="Trebuchet MS" w:hAnsi="Trebuchet MS"/>
              </w:rPr>
              <w:t>Anexa 5</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33D88B17" w14:textId="77777777" w:rsidR="00E44FCE" w:rsidRPr="006702F0" w:rsidRDefault="00E44FCE" w:rsidP="00513C49">
            <w:pPr>
              <w:spacing w:before="60" w:after="60"/>
              <w:ind w:right="32"/>
              <w:jc w:val="left"/>
              <w:rPr>
                <w:rFonts w:ascii="Trebuchet MS" w:hAnsi="Trebuchet MS"/>
              </w:rPr>
            </w:pPr>
            <w:r w:rsidRPr="006702F0">
              <w:rPr>
                <w:rFonts w:ascii="Trebuchet MS" w:hAnsi="Trebuchet MS"/>
              </w:rPr>
              <w:t>Cadrul european</w:t>
            </w:r>
          </w:p>
        </w:tc>
      </w:tr>
      <w:tr w:rsidR="00E44FCE" w:rsidRPr="006702F0" w14:paraId="2C7FFDDD"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21D566E5" w14:textId="77777777" w:rsidR="00E44FCE" w:rsidRPr="006702F0" w:rsidRDefault="00E44FCE" w:rsidP="00C16D5F">
            <w:pPr>
              <w:spacing w:before="60" w:after="60" w:line="276" w:lineRule="auto"/>
              <w:jc w:val="center"/>
              <w:rPr>
                <w:rFonts w:ascii="Trebuchet MS" w:hAnsi="Trebuchet MS"/>
              </w:rPr>
            </w:pPr>
            <w:r w:rsidRPr="006702F0">
              <w:rPr>
                <w:rFonts w:ascii="Trebuchet MS" w:hAnsi="Trebuchet MS"/>
              </w:rPr>
              <w:t>Anexa 6</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12D91179" w14:textId="77777777" w:rsidR="00E44FCE" w:rsidRPr="006702F0" w:rsidRDefault="00E44FCE" w:rsidP="00513C49">
            <w:pPr>
              <w:spacing w:before="60" w:after="60" w:line="276" w:lineRule="auto"/>
              <w:ind w:right="32"/>
              <w:jc w:val="left"/>
              <w:rPr>
                <w:rFonts w:ascii="Trebuchet MS" w:hAnsi="Trebuchet MS"/>
              </w:rPr>
            </w:pPr>
            <w:r w:rsidRPr="006702F0">
              <w:rPr>
                <w:rFonts w:ascii="Trebuchet MS" w:hAnsi="Trebuchet MS"/>
              </w:rPr>
              <w:t>Obiective de politică</w:t>
            </w:r>
          </w:p>
        </w:tc>
      </w:tr>
      <w:tr w:rsidR="00E44FCE" w:rsidRPr="006702F0" w14:paraId="22E1E367"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453AD5E3" w14:textId="77777777" w:rsidR="00E44FCE" w:rsidRPr="006702F0" w:rsidRDefault="00E44FCE" w:rsidP="00C16D5F">
            <w:pPr>
              <w:spacing w:before="60" w:after="60" w:line="276" w:lineRule="auto"/>
              <w:jc w:val="center"/>
              <w:rPr>
                <w:rFonts w:ascii="Trebuchet MS" w:hAnsi="Trebuchet MS"/>
              </w:rPr>
            </w:pPr>
            <w:r w:rsidRPr="006702F0">
              <w:rPr>
                <w:rFonts w:ascii="Trebuchet MS" w:hAnsi="Trebuchet MS"/>
              </w:rPr>
              <w:t>Anexa 7</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7D2C2DB1" w14:textId="77777777" w:rsidR="00E44FCE" w:rsidRPr="006702F0" w:rsidRDefault="00E44FCE" w:rsidP="00513C49">
            <w:pPr>
              <w:spacing w:before="60" w:after="60" w:line="276" w:lineRule="auto"/>
              <w:ind w:right="32"/>
              <w:jc w:val="left"/>
              <w:rPr>
                <w:rFonts w:ascii="Trebuchet MS" w:hAnsi="Trebuchet MS"/>
              </w:rPr>
            </w:pPr>
            <w:r w:rsidRPr="006702F0">
              <w:rPr>
                <w:rFonts w:ascii="Trebuchet MS" w:hAnsi="Trebuchet MS"/>
              </w:rPr>
              <w:t>Dispoziții CDPD, Directiva privind accesibilitatea, L448/2006</w:t>
            </w:r>
          </w:p>
        </w:tc>
      </w:tr>
      <w:tr w:rsidR="00E44FCE" w:rsidRPr="006702F0" w14:paraId="584D158E"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4EDDA2E2" w14:textId="77777777" w:rsidR="00E44FCE" w:rsidRPr="006702F0" w:rsidRDefault="00E44FCE" w:rsidP="00096559">
            <w:pPr>
              <w:spacing w:before="60" w:after="60"/>
              <w:jc w:val="center"/>
              <w:rPr>
                <w:rFonts w:ascii="Trebuchet MS" w:hAnsi="Trebuchet MS"/>
              </w:rPr>
            </w:pPr>
            <w:r w:rsidRPr="006702F0">
              <w:rPr>
                <w:rFonts w:ascii="Trebuchet MS" w:hAnsi="Trebuchet MS"/>
              </w:rPr>
              <w:t>Anexa 8</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27BEA859" w14:textId="77777777" w:rsidR="00E44FCE" w:rsidRPr="006702F0" w:rsidRDefault="00E44FCE" w:rsidP="00513C49">
            <w:pPr>
              <w:spacing w:before="60" w:after="60"/>
              <w:ind w:right="32"/>
              <w:jc w:val="left"/>
              <w:rPr>
                <w:rFonts w:ascii="Trebuchet MS" w:hAnsi="Trebuchet MS"/>
              </w:rPr>
            </w:pPr>
            <w:r w:rsidRPr="006702F0">
              <w:rPr>
                <w:rFonts w:ascii="Trebuchet MS" w:hAnsi="Trebuchet MS"/>
              </w:rPr>
              <w:t>Grila de verificare a accesibilității</w:t>
            </w:r>
          </w:p>
        </w:tc>
      </w:tr>
      <w:tr w:rsidR="00CC3A02" w:rsidRPr="006702F0" w14:paraId="384880D6"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1F783233" w14:textId="25669FEB" w:rsidR="00CC3A02" w:rsidRPr="006702F0" w:rsidRDefault="00F96C1F" w:rsidP="00096559">
            <w:pPr>
              <w:spacing w:before="60" w:after="60"/>
              <w:jc w:val="center"/>
              <w:rPr>
                <w:rFonts w:ascii="Trebuchet MS" w:hAnsi="Trebuchet MS"/>
              </w:rPr>
            </w:pPr>
            <w:r w:rsidRPr="006702F0">
              <w:rPr>
                <w:rFonts w:ascii="Trebuchet MS" w:hAnsi="Trebuchet MS"/>
              </w:rPr>
              <w:t>Anexa 5a</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612A8BF8" w14:textId="4B4F9D7F" w:rsidR="00CC3A02" w:rsidRPr="006702F0" w:rsidRDefault="00F96C1F" w:rsidP="00513C49">
            <w:pPr>
              <w:spacing w:before="60" w:after="60"/>
              <w:ind w:right="32"/>
              <w:jc w:val="left"/>
              <w:rPr>
                <w:rFonts w:ascii="Trebuchet MS" w:hAnsi="Trebuchet MS"/>
              </w:rPr>
            </w:pPr>
            <w:r w:rsidRPr="006702F0">
              <w:rPr>
                <w:rFonts w:ascii="Trebuchet MS" w:hAnsi="Trebuchet MS"/>
              </w:rPr>
              <w:t>PO1_O Europă mai inteligentă</w:t>
            </w:r>
          </w:p>
        </w:tc>
      </w:tr>
      <w:tr w:rsidR="00CC3A02" w:rsidRPr="006702F0" w14:paraId="7AE75EE2"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5886BC97" w14:textId="11712290" w:rsidR="00CC3A02" w:rsidRPr="006702F0" w:rsidRDefault="00F96C1F" w:rsidP="00BE250A">
            <w:pPr>
              <w:spacing w:before="60" w:after="60"/>
              <w:jc w:val="center"/>
              <w:rPr>
                <w:rFonts w:ascii="Trebuchet MS" w:hAnsi="Trebuchet MS"/>
              </w:rPr>
            </w:pPr>
            <w:r w:rsidRPr="006702F0">
              <w:rPr>
                <w:rFonts w:ascii="Trebuchet MS" w:hAnsi="Trebuchet MS"/>
              </w:rPr>
              <w:t>Anexa 5b</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43FDCE7D" w14:textId="1829ED11" w:rsidR="00CC3A02" w:rsidRPr="006702F0" w:rsidRDefault="00F96C1F" w:rsidP="00513C49">
            <w:pPr>
              <w:spacing w:before="60" w:after="60"/>
              <w:ind w:right="32"/>
              <w:jc w:val="left"/>
              <w:rPr>
                <w:rFonts w:ascii="Trebuchet MS" w:hAnsi="Trebuchet MS"/>
              </w:rPr>
            </w:pPr>
            <w:r w:rsidRPr="006702F0">
              <w:rPr>
                <w:rFonts w:ascii="Trebuchet MS" w:hAnsi="Trebuchet MS"/>
              </w:rPr>
              <w:t>PO 2_O Europă mai verde - Energie</w:t>
            </w:r>
          </w:p>
        </w:tc>
      </w:tr>
      <w:tr w:rsidR="00CC3A02" w:rsidRPr="006702F0" w14:paraId="17406FE6"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4E0F8244" w14:textId="3C479F77" w:rsidR="00CC3A02" w:rsidRPr="006702F0" w:rsidRDefault="00F96C1F" w:rsidP="00096559">
            <w:pPr>
              <w:spacing w:before="60" w:after="60"/>
              <w:jc w:val="center"/>
              <w:rPr>
                <w:rFonts w:ascii="Trebuchet MS" w:hAnsi="Trebuchet MS"/>
              </w:rPr>
            </w:pPr>
            <w:r w:rsidRPr="006702F0">
              <w:rPr>
                <w:rFonts w:ascii="Trebuchet MS" w:hAnsi="Trebuchet MS"/>
              </w:rPr>
              <w:t>Anexa 5c</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440537F4" w14:textId="403D293F" w:rsidR="00CC3A02" w:rsidRPr="006702F0" w:rsidRDefault="00F96C1F" w:rsidP="00513C49">
            <w:pPr>
              <w:spacing w:before="60" w:after="60"/>
              <w:ind w:right="32"/>
              <w:jc w:val="left"/>
              <w:rPr>
                <w:rFonts w:ascii="Trebuchet MS" w:hAnsi="Trebuchet MS"/>
              </w:rPr>
            </w:pPr>
            <w:r w:rsidRPr="006702F0">
              <w:rPr>
                <w:rFonts w:ascii="Trebuchet MS" w:hAnsi="Trebuchet MS"/>
              </w:rPr>
              <w:t>PO 2_O Europă mai verde - Mediu</w:t>
            </w:r>
          </w:p>
        </w:tc>
      </w:tr>
      <w:tr w:rsidR="00CC3A02" w:rsidRPr="006702F0" w14:paraId="32A08FDF"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4C87DB30" w14:textId="22BD7811" w:rsidR="00CC3A02" w:rsidRPr="006702F0" w:rsidRDefault="00F96C1F" w:rsidP="00096559">
            <w:pPr>
              <w:spacing w:before="60" w:after="60"/>
              <w:jc w:val="center"/>
              <w:rPr>
                <w:rFonts w:ascii="Trebuchet MS" w:hAnsi="Trebuchet MS"/>
              </w:rPr>
            </w:pPr>
            <w:r w:rsidRPr="006702F0">
              <w:rPr>
                <w:rFonts w:ascii="Trebuchet MS" w:hAnsi="Trebuchet MS"/>
              </w:rPr>
              <w:t>Anexa 5d</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12F09569" w14:textId="52404A03" w:rsidR="00CC3A02" w:rsidRPr="006702F0" w:rsidRDefault="00F96C1F" w:rsidP="00513C49">
            <w:pPr>
              <w:spacing w:before="60" w:after="60"/>
              <w:ind w:right="32"/>
              <w:jc w:val="left"/>
              <w:rPr>
                <w:rFonts w:ascii="Trebuchet MS" w:hAnsi="Trebuchet MS"/>
              </w:rPr>
            </w:pPr>
            <w:r w:rsidRPr="006702F0">
              <w:rPr>
                <w:rFonts w:ascii="Trebuchet MS" w:hAnsi="Trebuchet MS"/>
              </w:rPr>
              <w:t>PO 2_O Europă mai verde – Mobilitate urbană</w:t>
            </w:r>
          </w:p>
        </w:tc>
      </w:tr>
      <w:tr w:rsidR="00CC3A02" w:rsidRPr="006702F0" w14:paraId="7D49FF23"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4A5E24AD" w14:textId="59B3E3DD" w:rsidR="00CC3A02" w:rsidRPr="006702F0" w:rsidRDefault="00F96C1F" w:rsidP="00096559">
            <w:pPr>
              <w:spacing w:before="60" w:after="60"/>
              <w:jc w:val="center"/>
              <w:rPr>
                <w:rFonts w:ascii="Trebuchet MS" w:hAnsi="Trebuchet MS"/>
              </w:rPr>
            </w:pPr>
            <w:r w:rsidRPr="006702F0">
              <w:rPr>
                <w:rFonts w:ascii="Trebuchet MS" w:hAnsi="Trebuchet MS"/>
              </w:rPr>
              <w:t>Anexa 5e</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18B1EFD2" w14:textId="28AE5A8A" w:rsidR="00CC3A02" w:rsidRPr="006702F0" w:rsidRDefault="00F96C1F" w:rsidP="00513C49">
            <w:pPr>
              <w:spacing w:before="60" w:after="60"/>
              <w:ind w:right="32"/>
              <w:jc w:val="left"/>
              <w:rPr>
                <w:rFonts w:ascii="Trebuchet MS" w:hAnsi="Trebuchet MS"/>
              </w:rPr>
            </w:pPr>
            <w:r w:rsidRPr="006702F0">
              <w:rPr>
                <w:rFonts w:ascii="Trebuchet MS" w:hAnsi="Trebuchet MS"/>
              </w:rPr>
              <w:t>PO 3_O Europă mai conectată - Broadband</w:t>
            </w:r>
          </w:p>
        </w:tc>
      </w:tr>
      <w:tr w:rsidR="00CC3A02" w:rsidRPr="006702F0" w14:paraId="0C785F32"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53B4C650" w14:textId="65397E42" w:rsidR="00CC3A02" w:rsidRPr="006702F0" w:rsidRDefault="00F96C1F" w:rsidP="00096559">
            <w:pPr>
              <w:spacing w:before="60" w:after="60"/>
              <w:jc w:val="center"/>
              <w:rPr>
                <w:rFonts w:ascii="Trebuchet MS" w:hAnsi="Trebuchet MS"/>
              </w:rPr>
            </w:pPr>
            <w:r w:rsidRPr="006702F0">
              <w:rPr>
                <w:rFonts w:ascii="Trebuchet MS" w:hAnsi="Trebuchet MS"/>
              </w:rPr>
              <w:t>Anexa 5f</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5928C773" w14:textId="048C95DA" w:rsidR="00CC3A02" w:rsidRPr="006702F0" w:rsidRDefault="00F96C1F" w:rsidP="00513C49">
            <w:pPr>
              <w:spacing w:before="60" w:after="60"/>
              <w:ind w:right="32"/>
              <w:jc w:val="left"/>
              <w:rPr>
                <w:rFonts w:ascii="Trebuchet MS" w:hAnsi="Trebuchet MS"/>
              </w:rPr>
            </w:pPr>
            <w:r w:rsidRPr="006702F0">
              <w:rPr>
                <w:rFonts w:ascii="Trebuchet MS" w:hAnsi="Trebuchet MS"/>
              </w:rPr>
              <w:t>PO 3_O Europă mai conectată - Transporturi</w:t>
            </w:r>
          </w:p>
        </w:tc>
      </w:tr>
      <w:tr w:rsidR="00CC3A02" w:rsidRPr="006702F0" w14:paraId="3B4C0416"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6B929AD5" w14:textId="69AD962C" w:rsidR="00CC3A02" w:rsidRPr="006702F0" w:rsidRDefault="00F96C1F" w:rsidP="00096559">
            <w:pPr>
              <w:spacing w:before="60" w:after="60"/>
              <w:jc w:val="center"/>
              <w:rPr>
                <w:rFonts w:ascii="Trebuchet MS" w:hAnsi="Trebuchet MS"/>
              </w:rPr>
            </w:pPr>
            <w:r w:rsidRPr="006702F0">
              <w:rPr>
                <w:rFonts w:ascii="Trebuchet MS" w:hAnsi="Trebuchet MS"/>
              </w:rPr>
              <w:t>Anexa 5g</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724AD14A" w14:textId="1D8EE4C1" w:rsidR="00CC3A02" w:rsidRPr="006702F0" w:rsidRDefault="00F96C1F" w:rsidP="00513C49">
            <w:pPr>
              <w:spacing w:before="60" w:after="60"/>
              <w:ind w:right="32"/>
              <w:jc w:val="left"/>
              <w:rPr>
                <w:rFonts w:ascii="Trebuchet MS" w:hAnsi="Trebuchet MS"/>
              </w:rPr>
            </w:pPr>
            <w:r w:rsidRPr="006702F0">
              <w:rPr>
                <w:rFonts w:ascii="Trebuchet MS" w:hAnsi="Trebuchet MS"/>
              </w:rPr>
              <w:t>PO 4_O Europă mai socială - Educație</w:t>
            </w:r>
          </w:p>
        </w:tc>
      </w:tr>
      <w:tr w:rsidR="00CC3A02" w:rsidRPr="006702F0" w14:paraId="55E07064"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3642EA12" w14:textId="4366FAEA" w:rsidR="00CC3A02" w:rsidRPr="006702F0" w:rsidRDefault="00F96C1F" w:rsidP="00096559">
            <w:pPr>
              <w:spacing w:before="60" w:after="60"/>
              <w:jc w:val="center"/>
              <w:rPr>
                <w:rFonts w:ascii="Trebuchet MS" w:hAnsi="Trebuchet MS"/>
              </w:rPr>
            </w:pPr>
            <w:r w:rsidRPr="006702F0">
              <w:rPr>
                <w:rFonts w:ascii="Trebuchet MS" w:hAnsi="Trebuchet MS"/>
              </w:rPr>
              <w:t>Anexa 5h</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401A8EAE" w14:textId="67DB9D88" w:rsidR="00CC3A02" w:rsidRPr="006702F0" w:rsidRDefault="00F96C1F" w:rsidP="00513C49">
            <w:pPr>
              <w:spacing w:before="60" w:after="60"/>
              <w:ind w:right="32"/>
              <w:jc w:val="left"/>
              <w:rPr>
                <w:rFonts w:ascii="Trebuchet MS" w:hAnsi="Trebuchet MS"/>
              </w:rPr>
            </w:pPr>
            <w:r w:rsidRPr="006702F0">
              <w:rPr>
                <w:rFonts w:ascii="Trebuchet MS" w:hAnsi="Trebuchet MS"/>
              </w:rPr>
              <w:t>PO 4_O Europă mai socială - Ocupare</w:t>
            </w:r>
          </w:p>
        </w:tc>
      </w:tr>
      <w:tr w:rsidR="006F27D4" w:rsidRPr="006702F0" w14:paraId="0B2C61E5"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63ADF5FE" w14:textId="51E931C4" w:rsidR="006F27D4" w:rsidRPr="006702F0" w:rsidRDefault="006F27D4" w:rsidP="00096559">
            <w:pPr>
              <w:spacing w:before="60" w:after="60"/>
              <w:jc w:val="center"/>
              <w:rPr>
                <w:rFonts w:ascii="Trebuchet MS" w:hAnsi="Trebuchet MS"/>
              </w:rPr>
            </w:pPr>
            <w:r w:rsidRPr="006702F0">
              <w:rPr>
                <w:rFonts w:ascii="Trebuchet MS" w:hAnsi="Trebuchet MS"/>
              </w:rPr>
              <w:t>Anexa 5i</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23C301E5" w14:textId="5CC9E5DA" w:rsidR="006F27D4" w:rsidRPr="006702F0" w:rsidRDefault="006F27D4" w:rsidP="00513C49">
            <w:pPr>
              <w:spacing w:before="60" w:after="60"/>
              <w:ind w:right="32"/>
              <w:jc w:val="left"/>
              <w:rPr>
                <w:rFonts w:ascii="Trebuchet MS" w:hAnsi="Trebuchet MS"/>
              </w:rPr>
            </w:pPr>
            <w:r w:rsidRPr="006F27D4">
              <w:rPr>
                <w:rFonts w:ascii="Trebuchet MS" w:hAnsi="Trebuchet MS"/>
              </w:rPr>
              <w:t>P</w:t>
            </w:r>
            <w:r>
              <w:rPr>
                <w:rFonts w:ascii="Trebuchet MS" w:hAnsi="Trebuchet MS"/>
              </w:rPr>
              <w:t>O 4_O Europă mai socială - Sănătate</w:t>
            </w:r>
          </w:p>
        </w:tc>
      </w:tr>
      <w:tr w:rsidR="00CC3A02" w:rsidRPr="006702F0" w14:paraId="32D1C056" w14:textId="77777777" w:rsidTr="00775933">
        <w:tc>
          <w:tcPr>
            <w:tcW w:w="1255" w:type="dxa"/>
            <w:tcBorders>
              <w:top w:val="single" w:sz="4" w:space="0" w:color="auto"/>
              <w:left w:val="single" w:sz="4" w:space="0" w:color="auto"/>
              <w:bottom w:val="single" w:sz="4" w:space="0" w:color="auto"/>
              <w:right w:val="single" w:sz="4" w:space="0" w:color="auto"/>
            </w:tcBorders>
            <w:vAlign w:val="center"/>
          </w:tcPr>
          <w:p w14:paraId="546EF05D" w14:textId="4883D308" w:rsidR="00CC3A02" w:rsidRPr="006702F0" w:rsidRDefault="006F27D4" w:rsidP="00096559">
            <w:pPr>
              <w:spacing w:before="60" w:after="60"/>
              <w:jc w:val="center"/>
              <w:rPr>
                <w:rFonts w:ascii="Trebuchet MS" w:hAnsi="Trebuchet MS"/>
              </w:rPr>
            </w:pPr>
            <w:r>
              <w:rPr>
                <w:rFonts w:ascii="Trebuchet MS" w:hAnsi="Trebuchet MS"/>
              </w:rPr>
              <w:t>Anexa 5j</w:t>
            </w:r>
          </w:p>
        </w:tc>
        <w:tc>
          <w:tcPr>
            <w:tcW w:w="8236" w:type="dxa"/>
            <w:gridSpan w:val="3"/>
            <w:tcBorders>
              <w:top w:val="single" w:sz="4" w:space="0" w:color="auto"/>
              <w:left w:val="single" w:sz="4" w:space="0" w:color="auto"/>
              <w:bottom w:val="single" w:sz="4" w:space="0" w:color="auto"/>
              <w:right w:val="single" w:sz="4" w:space="0" w:color="auto"/>
            </w:tcBorders>
            <w:vAlign w:val="center"/>
          </w:tcPr>
          <w:p w14:paraId="3F080C6E" w14:textId="3855BEA2" w:rsidR="00CC3A02" w:rsidRPr="006702F0" w:rsidRDefault="00F96C1F" w:rsidP="00513C49">
            <w:pPr>
              <w:spacing w:before="60" w:after="60"/>
              <w:ind w:right="32"/>
              <w:jc w:val="left"/>
              <w:rPr>
                <w:rFonts w:ascii="Trebuchet MS" w:hAnsi="Trebuchet MS"/>
              </w:rPr>
            </w:pPr>
            <w:r w:rsidRPr="006702F0">
              <w:rPr>
                <w:rFonts w:ascii="Trebuchet MS" w:hAnsi="Trebuchet MS"/>
              </w:rPr>
              <w:t>PO 5_O Europă mai apropiată de cetățeni</w:t>
            </w:r>
          </w:p>
        </w:tc>
      </w:tr>
    </w:tbl>
    <w:p w14:paraId="2040BD68" w14:textId="77777777" w:rsidR="00146072" w:rsidRPr="006702F0" w:rsidRDefault="00146072" w:rsidP="00C16D5F">
      <w:pPr>
        <w:spacing w:before="60" w:after="60"/>
        <w:rPr>
          <w:rFonts w:ascii="Trebuchet MS" w:hAnsi="Trebuchet MS"/>
        </w:rPr>
      </w:pPr>
    </w:p>
    <w:p w14:paraId="6EAF09EF" w14:textId="77777777" w:rsidR="00C9707B" w:rsidRPr="006702F0" w:rsidRDefault="00C9707B" w:rsidP="00096559">
      <w:pPr>
        <w:rPr>
          <w:rFonts w:ascii="Trebuchet MS" w:hAnsi="Trebuchet MS"/>
        </w:rPr>
      </w:pPr>
    </w:p>
    <w:p w14:paraId="4C1CF6C8" w14:textId="77777777" w:rsidR="00851848" w:rsidRPr="006702F0" w:rsidRDefault="00851848" w:rsidP="00096559">
      <w:pPr>
        <w:rPr>
          <w:rFonts w:ascii="Trebuchet MS" w:hAnsi="Trebuchet MS"/>
        </w:rPr>
      </w:pPr>
    </w:p>
    <w:p w14:paraId="0E34324C" w14:textId="77777777" w:rsidR="00FE7E3D" w:rsidRPr="006702F0" w:rsidRDefault="00FE7E3D" w:rsidP="00096559">
      <w:pPr>
        <w:rPr>
          <w:rFonts w:ascii="Trebuchet MS" w:hAnsi="Trebuchet MS"/>
        </w:rPr>
      </w:pPr>
    </w:p>
    <w:p w14:paraId="05ABE443" w14:textId="77777777" w:rsidR="00877BF8" w:rsidRPr="006702F0" w:rsidRDefault="00B76764" w:rsidP="00096559">
      <w:pPr>
        <w:pStyle w:val="Heading1"/>
        <w:spacing w:before="0" w:after="120"/>
        <w:rPr>
          <w:rFonts w:ascii="Trebuchet MS" w:hAnsi="Trebuchet MS"/>
          <w:b/>
          <w:color w:val="auto"/>
          <w:sz w:val="22"/>
          <w:szCs w:val="22"/>
        </w:rPr>
      </w:pPr>
      <w:bookmarkStart w:id="0" w:name="_Toc433890247"/>
      <w:bookmarkStart w:id="1" w:name="_Toc436381273"/>
      <w:r w:rsidRPr="006702F0">
        <w:rPr>
          <w:rFonts w:ascii="Trebuchet MS" w:hAnsi="Trebuchet MS"/>
          <w:b/>
          <w:color w:val="auto"/>
          <w:sz w:val="22"/>
          <w:szCs w:val="22"/>
        </w:rPr>
        <w:lastRenderedPageBreak/>
        <w:t xml:space="preserve">1. </w:t>
      </w:r>
      <w:r w:rsidR="00877BF8" w:rsidRPr="006702F0">
        <w:rPr>
          <w:rFonts w:ascii="Trebuchet MS" w:hAnsi="Trebuchet MS"/>
          <w:b/>
          <w:color w:val="auto"/>
          <w:sz w:val="22"/>
          <w:szCs w:val="22"/>
        </w:rPr>
        <w:t>Abrevieri</w:t>
      </w:r>
      <w:bookmarkEnd w:id="0"/>
      <w:bookmarkEnd w:id="1"/>
    </w:p>
    <w:tbl>
      <w:tblPr>
        <w:tblStyle w:val="TableGrid"/>
        <w:tblW w:w="972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8550"/>
      </w:tblGrid>
      <w:tr w:rsidR="00EB2C69" w:rsidRPr="006702F0" w14:paraId="62BCA405" w14:textId="77777777" w:rsidTr="002E07A2">
        <w:tc>
          <w:tcPr>
            <w:tcW w:w="1170" w:type="dxa"/>
          </w:tcPr>
          <w:p w14:paraId="301EC2AA" w14:textId="0E83BF09" w:rsidR="00EB2C69" w:rsidRPr="006702F0" w:rsidRDefault="00EB2C69" w:rsidP="00C50515">
            <w:pPr>
              <w:spacing w:after="60" w:line="276" w:lineRule="auto"/>
              <w:rPr>
                <w:rFonts w:ascii="Trebuchet MS" w:hAnsi="Trebuchet MS" w:cs="Arial"/>
              </w:rPr>
            </w:pPr>
            <w:r>
              <w:rPr>
                <w:rFonts w:ascii="Trebuchet MS" w:hAnsi="Trebuchet MS" w:cs="Arial"/>
              </w:rPr>
              <w:t>AA</w:t>
            </w:r>
          </w:p>
        </w:tc>
        <w:tc>
          <w:tcPr>
            <w:tcW w:w="8550" w:type="dxa"/>
          </w:tcPr>
          <w:p w14:paraId="271EC6C8" w14:textId="6F448805" w:rsidR="00EB2C69" w:rsidRPr="006702F0" w:rsidRDefault="00EB2C69" w:rsidP="00C50515">
            <w:pPr>
              <w:spacing w:after="60" w:line="276" w:lineRule="auto"/>
              <w:rPr>
                <w:rFonts w:ascii="Trebuchet MS" w:hAnsi="Trebuchet MS" w:cs="Arial"/>
              </w:rPr>
            </w:pPr>
            <w:r>
              <w:rPr>
                <w:rFonts w:ascii="Trebuchet MS" w:hAnsi="Trebuchet MS" w:cs="Arial"/>
              </w:rPr>
              <w:t>Autoritatea de Audit</w:t>
            </w:r>
          </w:p>
        </w:tc>
      </w:tr>
      <w:tr w:rsidR="00A51D6E" w:rsidRPr="006702F0" w14:paraId="70F39296" w14:textId="77777777" w:rsidTr="002E07A2">
        <w:tc>
          <w:tcPr>
            <w:tcW w:w="1170" w:type="dxa"/>
          </w:tcPr>
          <w:p w14:paraId="7E3E419C" w14:textId="4B4B7316" w:rsidR="00A51D6E" w:rsidRDefault="00A51D6E" w:rsidP="00C50515">
            <w:pPr>
              <w:spacing w:after="60" w:line="276" w:lineRule="auto"/>
              <w:rPr>
                <w:rFonts w:ascii="Trebuchet MS" w:hAnsi="Trebuchet MS" w:cs="Arial"/>
              </w:rPr>
            </w:pPr>
            <w:r>
              <w:rPr>
                <w:rFonts w:ascii="Trebuchet MS" w:hAnsi="Trebuchet MS" w:cs="Arial"/>
              </w:rPr>
              <w:t>ACP</w:t>
            </w:r>
          </w:p>
        </w:tc>
        <w:tc>
          <w:tcPr>
            <w:tcW w:w="8550" w:type="dxa"/>
          </w:tcPr>
          <w:p w14:paraId="3567FA21" w14:textId="288AF0BB" w:rsidR="00A51D6E" w:rsidRDefault="00A51D6E" w:rsidP="00C50515">
            <w:pPr>
              <w:spacing w:after="60" w:line="276" w:lineRule="auto"/>
              <w:rPr>
                <w:rFonts w:ascii="Trebuchet MS" w:hAnsi="Trebuchet MS" w:cs="Arial"/>
              </w:rPr>
            </w:pPr>
            <w:r>
              <w:rPr>
                <w:rFonts w:ascii="Trebuchet MS" w:hAnsi="Trebuchet MS" w:cs="Arial"/>
              </w:rPr>
              <w:t>Autoritatea pentru Certificare și Plată</w:t>
            </w:r>
          </w:p>
        </w:tc>
      </w:tr>
      <w:tr w:rsidR="006702F0" w:rsidRPr="006702F0" w14:paraId="3FD3AE78" w14:textId="77777777" w:rsidTr="002E07A2">
        <w:tc>
          <w:tcPr>
            <w:tcW w:w="1170" w:type="dxa"/>
          </w:tcPr>
          <w:p w14:paraId="481A83DE"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AM</w:t>
            </w:r>
          </w:p>
        </w:tc>
        <w:tc>
          <w:tcPr>
            <w:tcW w:w="8550" w:type="dxa"/>
          </w:tcPr>
          <w:p w14:paraId="3C41B543"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Autoritate de Management</w:t>
            </w:r>
          </w:p>
        </w:tc>
      </w:tr>
      <w:tr w:rsidR="007E5B04" w:rsidRPr="006702F0" w14:paraId="34B7342D" w14:textId="77777777" w:rsidTr="002E07A2">
        <w:tc>
          <w:tcPr>
            <w:tcW w:w="1170" w:type="dxa"/>
          </w:tcPr>
          <w:p w14:paraId="434A4458" w14:textId="73597690" w:rsidR="007E5B04" w:rsidRPr="006702F0" w:rsidRDefault="007E5B04" w:rsidP="00C50515">
            <w:pPr>
              <w:spacing w:after="60" w:line="276" w:lineRule="auto"/>
              <w:rPr>
                <w:rFonts w:ascii="Trebuchet MS" w:hAnsi="Trebuchet MS" w:cs="Arial"/>
              </w:rPr>
            </w:pPr>
            <w:r>
              <w:rPr>
                <w:rFonts w:ascii="Trebuchet MS" w:hAnsi="Trebuchet MS" w:cs="Arial"/>
              </w:rPr>
              <w:t>ANDPDCA</w:t>
            </w:r>
          </w:p>
        </w:tc>
        <w:tc>
          <w:tcPr>
            <w:tcW w:w="8550" w:type="dxa"/>
          </w:tcPr>
          <w:p w14:paraId="132CB20C" w14:textId="68815319" w:rsidR="007E5B04" w:rsidRPr="006702F0" w:rsidRDefault="007E5B04" w:rsidP="00C50515">
            <w:pPr>
              <w:spacing w:after="60" w:line="276" w:lineRule="auto"/>
              <w:rPr>
                <w:rFonts w:ascii="Trebuchet MS" w:hAnsi="Trebuchet MS" w:cs="Arial"/>
              </w:rPr>
            </w:pPr>
            <w:r>
              <w:rPr>
                <w:rFonts w:ascii="Trebuchet MS" w:hAnsi="Trebuchet MS" w:cs="Arial"/>
              </w:rPr>
              <w:t>Autoritatea Națională pentru Drepturile Persoanelor cu Dizabilități, Copii și Adopții</w:t>
            </w:r>
          </w:p>
        </w:tc>
      </w:tr>
      <w:tr w:rsidR="006702F0" w:rsidRPr="006702F0" w14:paraId="543C3EA4" w14:textId="77777777" w:rsidTr="002E07A2">
        <w:tc>
          <w:tcPr>
            <w:tcW w:w="1170" w:type="dxa"/>
          </w:tcPr>
          <w:p w14:paraId="36D91759"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AP</w:t>
            </w:r>
          </w:p>
        </w:tc>
        <w:tc>
          <w:tcPr>
            <w:tcW w:w="8550" w:type="dxa"/>
          </w:tcPr>
          <w:p w14:paraId="41617E6F" w14:textId="00308A08"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Acord de Parteneriat</w:t>
            </w:r>
          </w:p>
        </w:tc>
      </w:tr>
      <w:tr w:rsidR="006702F0" w:rsidRPr="006702F0" w14:paraId="74A69CE3" w14:textId="77777777" w:rsidTr="002E07A2">
        <w:tc>
          <w:tcPr>
            <w:tcW w:w="1170" w:type="dxa"/>
          </w:tcPr>
          <w:p w14:paraId="263BFD03"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CDFUE</w:t>
            </w:r>
          </w:p>
        </w:tc>
        <w:tc>
          <w:tcPr>
            <w:tcW w:w="8550" w:type="dxa"/>
          </w:tcPr>
          <w:p w14:paraId="666610FD"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Carta drepturilor fundamentale a Uniunii Europene</w:t>
            </w:r>
          </w:p>
        </w:tc>
      </w:tr>
      <w:tr w:rsidR="006702F0" w:rsidRPr="006702F0" w14:paraId="1A7A5717" w14:textId="77777777" w:rsidTr="002E07A2">
        <w:tc>
          <w:tcPr>
            <w:tcW w:w="1170" w:type="dxa"/>
          </w:tcPr>
          <w:p w14:paraId="36DDAEA5"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CDI</w:t>
            </w:r>
          </w:p>
        </w:tc>
        <w:tc>
          <w:tcPr>
            <w:tcW w:w="8550" w:type="dxa"/>
          </w:tcPr>
          <w:p w14:paraId="7181C548" w14:textId="0145BD14" w:rsidR="00877BF8" w:rsidRPr="006702F0" w:rsidRDefault="006C4113" w:rsidP="00C50515">
            <w:pPr>
              <w:spacing w:after="60" w:line="276" w:lineRule="auto"/>
              <w:rPr>
                <w:rFonts w:ascii="Trebuchet MS" w:hAnsi="Trebuchet MS" w:cs="Arial"/>
                <w:lang w:val="ro-RO"/>
              </w:rPr>
            </w:pPr>
            <w:r w:rsidRPr="006702F0">
              <w:rPr>
                <w:rFonts w:ascii="Trebuchet MS" w:hAnsi="Trebuchet MS" w:cs="Arial"/>
              </w:rPr>
              <w:t>Cercetare, dezvoltare, inovare</w:t>
            </w:r>
          </w:p>
        </w:tc>
      </w:tr>
      <w:tr w:rsidR="00EB2C69" w:rsidRPr="006702F0" w14:paraId="3C9EFAEC" w14:textId="77777777" w:rsidTr="002E07A2">
        <w:tc>
          <w:tcPr>
            <w:tcW w:w="1170" w:type="dxa"/>
          </w:tcPr>
          <w:p w14:paraId="34D8E3C5" w14:textId="202CA9F9" w:rsidR="00EB2C69" w:rsidRPr="006702F0" w:rsidRDefault="00EB2C69" w:rsidP="00C50515">
            <w:pPr>
              <w:spacing w:after="60" w:line="276" w:lineRule="auto"/>
              <w:rPr>
                <w:rFonts w:ascii="Trebuchet MS" w:hAnsi="Trebuchet MS" w:cs="Arial"/>
              </w:rPr>
            </w:pPr>
            <w:r>
              <w:rPr>
                <w:rFonts w:ascii="Trebuchet MS" w:hAnsi="Trebuchet MS" w:cs="Arial"/>
              </w:rPr>
              <w:t>CNCD</w:t>
            </w:r>
          </w:p>
        </w:tc>
        <w:tc>
          <w:tcPr>
            <w:tcW w:w="8550" w:type="dxa"/>
          </w:tcPr>
          <w:p w14:paraId="7FA6C9F7" w14:textId="6C818A59" w:rsidR="00EB2C69" w:rsidRPr="006702F0" w:rsidRDefault="00EB2C69" w:rsidP="00C50515">
            <w:pPr>
              <w:spacing w:after="60" w:line="276" w:lineRule="auto"/>
              <w:rPr>
                <w:rFonts w:ascii="Trebuchet MS" w:hAnsi="Trebuchet MS" w:cs="Arial"/>
              </w:rPr>
            </w:pPr>
            <w:r>
              <w:rPr>
                <w:rFonts w:ascii="Trebuchet MS" w:hAnsi="Trebuchet MS" w:cs="Arial"/>
              </w:rPr>
              <w:t>Consiliul Național pentru Combaterea Discriminării</w:t>
            </w:r>
          </w:p>
        </w:tc>
      </w:tr>
      <w:tr w:rsidR="006702F0" w:rsidRPr="006702F0" w14:paraId="2F53DC9F" w14:textId="77777777" w:rsidTr="002E07A2">
        <w:tc>
          <w:tcPr>
            <w:tcW w:w="1170" w:type="dxa"/>
          </w:tcPr>
          <w:p w14:paraId="626BD19D" w14:textId="77777777" w:rsidR="0099012A" w:rsidRPr="006702F0" w:rsidRDefault="0099012A" w:rsidP="00C50515">
            <w:pPr>
              <w:spacing w:after="60" w:line="276" w:lineRule="auto"/>
              <w:rPr>
                <w:rFonts w:ascii="Trebuchet MS" w:hAnsi="Trebuchet MS" w:cs="Arial"/>
              </w:rPr>
            </w:pPr>
            <w:r w:rsidRPr="006702F0">
              <w:rPr>
                <w:rFonts w:ascii="Trebuchet MS" w:hAnsi="Trebuchet MS" w:cs="Arial"/>
              </w:rPr>
              <w:t>FAM</w:t>
            </w:r>
          </w:p>
        </w:tc>
        <w:tc>
          <w:tcPr>
            <w:tcW w:w="8550" w:type="dxa"/>
          </w:tcPr>
          <w:p w14:paraId="5D556015" w14:textId="77777777" w:rsidR="0099012A" w:rsidRPr="006702F0" w:rsidRDefault="0099012A" w:rsidP="00C50515">
            <w:pPr>
              <w:spacing w:after="60" w:line="276" w:lineRule="auto"/>
              <w:rPr>
                <w:rFonts w:ascii="Trebuchet MS" w:hAnsi="Trebuchet MS" w:cs="Arial"/>
              </w:rPr>
            </w:pPr>
            <w:r w:rsidRPr="006702F0">
              <w:rPr>
                <w:rFonts w:ascii="Trebuchet MS" w:hAnsi="Trebuchet MS" w:cs="Arial"/>
              </w:rPr>
              <w:t xml:space="preserve">Fondul pentru Azil </w:t>
            </w:r>
            <w:r w:rsidR="00262A1D" w:rsidRPr="006702F0">
              <w:rPr>
                <w:rFonts w:ascii="Trebuchet MS" w:hAnsi="Trebuchet MS" w:cs="Arial"/>
              </w:rPr>
              <w:t xml:space="preserve">și </w:t>
            </w:r>
            <w:r w:rsidRPr="006702F0">
              <w:rPr>
                <w:rFonts w:ascii="Trebuchet MS" w:hAnsi="Trebuchet MS" w:cs="Arial"/>
              </w:rPr>
              <w:t xml:space="preserve">Migrație </w:t>
            </w:r>
          </w:p>
        </w:tc>
      </w:tr>
      <w:tr w:rsidR="006702F0" w:rsidRPr="006702F0" w14:paraId="1BFA713E" w14:textId="77777777" w:rsidTr="002E07A2">
        <w:tc>
          <w:tcPr>
            <w:tcW w:w="1170" w:type="dxa"/>
          </w:tcPr>
          <w:p w14:paraId="3F43952E"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FC</w:t>
            </w:r>
          </w:p>
        </w:tc>
        <w:tc>
          <w:tcPr>
            <w:tcW w:w="8550" w:type="dxa"/>
          </w:tcPr>
          <w:p w14:paraId="1EBEE240"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Fondul de Coeziune</w:t>
            </w:r>
          </w:p>
        </w:tc>
      </w:tr>
      <w:tr w:rsidR="006702F0" w:rsidRPr="006702F0" w14:paraId="64D8D518" w14:textId="77777777" w:rsidTr="002E07A2">
        <w:tc>
          <w:tcPr>
            <w:tcW w:w="1170" w:type="dxa"/>
          </w:tcPr>
          <w:p w14:paraId="71D70FA4"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FEDR</w:t>
            </w:r>
          </w:p>
        </w:tc>
        <w:tc>
          <w:tcPr>
            <w:tcW w:w="8550" w:type="dxa"/>
          </w:tcPr>
          <w:p w14:paraId="628008A7"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Fondul European de Dezvoltare Regională</w:t>
            </w:r>
          </w:p>
        </w:tc>
      </w:tr>
      <w:tr w:rsidR="006702F0" w:rsidRPr="006702F0" w14:paraId="30495848" w14:textId="77777777" w:rsidTr="002E07A2">
        <w:tc>
          <w:tcPr>
            <w:tcW w:w="1170" w:type="dxa"/>
          </w:tcPr>
          <w:p w14:paraId="6D73DF2B" w14:textId="719AED66" w:rsidR="00877BF8" w:rsidRPr="006702F0" w:rsidRDefault="0099012A" w:rsidP="00C50515">
            <w:pPr>
              <w:spacing w:after="60" w:line="276" w:lineRule="auto"/>
              <w:rPr>
                <w:rFonts w:ascii="Trebuchet MS" w:hAnsi="Trebuchet MS" w:cs="Arial"/>
                <w:lang w:val="ro-RO"/>
              </w:rPr>
            </w:pPr>
            <w:r w:rsidRPr="006702F0">
              <w:rPr>
                <w:rFonts w:ascii="Trebuchet MS" w:hAnsi="Trebuchet MS" w:cs="Arial"/>
              </w:rPr>
              <w:t>FE</w:t>
            </w:r>
            <w:r w:rsidR="00120929" w:rsidRPr="006702F0">
              <w:rPr>
                <w:rFonts w:ascii="Trebuchet MS" w:hAnsi="Trebuchet MS" w:cs="Arial"/>
              </w:rPr>
              <w:t>A</w:t>
            </w:r>
            <w:r w:rsidRPr="006702F0">
              <w:rPr>
                <w:rFonts w:ascii="Trebuchet MS" w:hAnsi="Trebuchet MS" w:cs="Arial"/>
              </w:rPr>
              <w:t>M</w:t>
            </w:r>
            <w:r w:rsidR="00120929" w:rsidRPr="006702F0">
              <w:rPr>
                <w:rFonts w:ascii="Trebuchet MS" w:hAnsi="Trebuchet MS" w:cs="Arial"/>
              </w:rPr>
              <w:t>APA</w:t>
            </w:r>
          </w:p>
        </w:tc>
        <w:tc>
          <w:tcPr>
            <w:tcW w:w="8550" w:type="dxa"/>
          </w:tcPr>
          <w:p w14:paraId="11457294" w14:textId="0D2C8E1A" w:rsidR="00877BF8" w:rsidRPr="006702F0" w:rsidRDefault="0099012A" w:rsidP="00C50515">
            <w:pPr>
              <w:spacing w:after="60" w:line="276" w:lineRule="auto"/>
              <w:rPr>
                <w:rFonts w:ascii="Trebuchet MS" w:hAnsi="Trebuchet MS" w:cs="Arial"/>
                <w:lang w:val="ro-RO"/>
              </w:rPr>
            </w:pPr>
            <w:r w:rsidRPr="006702F0">
              <w:rPr>
                <w:rFonts w:ascii="Trebuchet MS" w:hAnsi="Trebuchet MS" w:cs="Arial"/>
              </w:rPr>
              <w:t>Fondul European pentru Afaceri Maritime</w:t>
            </w:r>
            <w:r w:rsidR="00120929" w:rsidRPr="006702F0">
              <w:rPr>
                <w:rFonts w:ascii="Trebuchet MS" w:hAnsi="Trebuchet MS" w:cs="Arial"/>
              </w:rPr>
              <w:t xml:space="preserve"> și Actvități Pescărești și de Acvacultură</w:t>
            </w:r>
          </w:p>
        </w:tc>
      </w:tr>
      <w:tr w:rsidR="006702F0" w:rsidRPr="006702F0" w14:paraId="345CA718" w14:textId="77777777" w:rsidTr="002E07A2">
        <w:tc>
          <w:tcPr>
            <w:tcW w:w="1170" w:type="dxa"/>
          </w:tcPr>
          <w:p w14:paraId="08CC84B2"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FSE</w:t>
            </w:r>
            <w:r w:rsidR="00114E9A" w:rsidRPr="006702F0">
              <w:rPr>
                <w:rFonts w:ascii="Trebuchet MS" w:hAnsi="Trebuchet MS" w:cs="Arial"/>
              </w:rPr>
              <w:t>+</w:t>
            </w:r>
          </w:p>
        </w:tc>
        <w:tc>
          <w:tcPr>
            <w:tcW w:w="8550" w:type="dxa"/>
          </w:tcPr>
          <w:p w14:paraId="290B5F88"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Fondul Social European</w:t>
            </w:r>
            <w:r w:rsidR="00114E9A" w:rsidRPr="006702F0">
              <w:rPr>
                <w:rFonts w:ascii="Trebuchet MS" w:hAnsi="Trebuchet MS" w:cs="Arial"/>
              </w:rPr>
              <w:t xml:space="preserve"> plus</w:t>
            </w:r>
          </w:p>
        </w:tc>
      </w:tr>
      <w:tr w:rsidR="006702F0" w:rsidRPr="006702F0" w14:paraId="176E5C2E" w14:textId="77777777" w:rsidTr="002E07A2">
        <w:tc>
          <w:tcPr>
            <w:tcW w:w="1170" w:type="dxa"/>
          </w:tcPr>
          <w:p w14:paraId="61831085" w14:textId="77777777" w:rsidR="00877BF8" w:rsidRPr="006702F0" w:rsidRDefault="0099012A" w:rsidP="00C50515">
            <w:pPr>
              <w:spacing w:after="60" w:line="276" w:lineRule="auto"/>
              <w:rPr>
                <w:rFonts w:ascii="Trebuchet MS" w:hAnsi="Trebuchet MS" w:cs="Arial"/>
                <w:lang w:val="ro-RO"/>
              </w:rPr>
            </w:pPr>
            <w:r w:rsidRPr="006702F0">
              <w:rPr>
                <w:rFonts w:ascii="Trebuchet MS" w:hAnsi="Trebuchet MS" w:cs="Arial"/>
              </w:rPr>
              <w:t>FSI</w:t>
            </w:r>
          </w:p>
        </w:tc>
        <w:tc>
          <w:tcPr>
            <w:tcW w:w="8550" w:type="dxa"/>
          </w:tcPr>
          <w:p w14:paraId="7C1D9F1F" w14:textId="77777777" w:rsidR="00877BF8" w:rsidRPr="006702F0" w:rsidRDefault="0099012A" w:rsidP="00C50515">
            <w:pPr>
              <w:spacing w:after="60" w:line="276" w:lineRule="auto"/>
              <w:rPr>
                <w:rFonts w:ascii="Trebuchet MS" w:hAnsi="Trebuchet MS" w:cs="Arial"/>
                <w:lang w:val="ro-RO"/>
              </w:rPr>
            </w:pPr>
            <w:r w:rsidRPr="006702F0">
              <w:rPr>
                <w:rFonts w:ascii="Trebuchet MS" w:hAnsi="Trebuchet MS" w:cs="Arial"/>
              </w:rPr>
              <w:t>Fondul pentru Securitate Internă</w:t>
            </w:r>
          </w:p>
        </w:tc>
      </w:tr>
      <w:tr w:rsidR="006702F0" w:rsidRPr="006702F0" w14:paraId="0C6A46B7" w14:textId="77777777" w:rsidTr="002E07A2">
        <w:tc>
          <w:tcPr>
            <w:tcW w:w="1170" w:type="dxa"/>
          </w:tcPr>
          <w:p w14:paraId="7FD3042F" w14:textId="77777777" w:rsidR="0099012A" w:rsidRPr="006702F0" w:rsidRDefault="0099012A" w:rsidP="00C50515">
            <w:pPr>
              <w:spacing w:after="60" w:line="276" w:lineRule="auto"/>
              <w:rPr>
                <w:rFonts w:ascii="Trebuchet MS" w:hAnsi="Trebuchet MS" w:cs="Arial"/>
                <w:lang w:val="ro-RO"/>
              </w:rPr>
            </w:pPr>
            <w:r w:rsidRPr="006702F0">
              <w:rPr>
                <w:rFonts w:ascii="Trebuchet MS" w:hAnsi="Trebuchet MS" w:cs="Arial"/>
              </w:rPr>
              <w:t>FT</w:t>
            </w:r>
            <w:r w:rsidR="00262A1D" w:rsidRPr="006702F0">
              <w:rPr>
                <w:rFonts w:ascii="Trebuchet MS" w:hAnsi="Trebuchet MS" w:cs="Arial"/>
              </w:rPr>
              <w:t>J</w:t>
            </w:r>
          </w:p>
        </w:tc>
        <w:tc>
          <w:tcPr>
            <w:tcW w:w="8550" w:type="dxa"/>
          </w:tcPr>
          <w:p w14:paraId="5D54771C" w14:textId="77777777" w:rsidR="0099012A" w:rsidRPr="006702F0" w:rsidRDefault="0099012A" w:rsidP="00C50515">
            <w:pPr>
              <w:spacing w:after="60" w:line="276" w:lineRule="auto"/>
              <w:rPr>
                <w:rFonts w:ascii="Trebuchet MS" w:hAnsi="Trebuchet MS" w:cs="Arial"/>
              </w:rPr>
            </w:pPr>
            <w:r w:rsidRPr="006702F0">
              <w:rPr>
                <w:rFonts w:ascii="Trebuchet MS" w:hAnsi="Trebuchet MS" w:cs="Arial"/>
              </w:rPr>
              <w:t xml:space="preserve">Fondul pentru o Tranziție </w:t>
            </w:r>
            <w:r w:rsidR="00262A1D" w:rsidRPr="006702F0">
              <w:rPr>
                <w:rFonts w:ascii="Trebuchet MS" w:hAnsi="Trebuchet MS" w:cs="Arial"/>
              </w:rPr>
              <w:t>Justă</w:t>
            </w:r>
          </w:p>
        </w:tc>
      </w:tr>
      <w:tr w:rsidR="006702F0" w:rsidRPr="006702F0" w14:paraId="3A02B5D9" w14:textId="77777777" w:rsidTr="002E07A2">
        <w:tc>
          <w:tcPr>
            <w:tcW w:w="1170" w:type="dxa"/>
          </w:tcPr>
          <w:p w14:paraId="64279047" w14:textId="6B735E96" w:rsidR="0099012A" w:rsidRPr="006702F0" w:rsidRDefault="0099012A" w:rsidP="00C50515">
            <w:pPr>
              <w:spacing w:after="60" w:line="276" w:lineRule="auto"/>
              <w:rPr>
                <w:rFonts w:ascii="Trebuchet MS" w:hAnsi="Trebuchet MS" w:cs="Arial"/>
              </w:rPr>
            </w:pPr>
            <w:r w:rsidRPr="006702F0">
              <w:rPr>
                <w:rFonts w:ascii="Trebuchet MS" w:hAnsi="Trebuchet MS" w:cs="Arial"/>
              </w:rPr>
              <w:t>I</w:t>
            </w:r>
            <w:r w:rsidR="00BE250A" w:rsidRPr="006702F0">
              <w:rPr>
                <w:rFonts w:ascii="Trebuchet MS" w:hAnsi="Trebuchet MS" w:cs="Arial"/>
              </w:rPr>
              <w:t>G</w:t>
            </w:r>
            <w:r w:rsidRPr="006702F0">
              <w:rPr>
                <w:rFonts w:ascii="Trebuchet MS" w:hAnsi="Trebuchet MS" w:cs="Arial"/>
              </w:rPr>
              <w:t>FV</w:t>
            </w:r>
          </w:p>
        </w:tc>
        <w:tc>
          <w:tcPr>
            <w:tcW w:w="8550" w:type="dxa"/>
          </w:tcPr>
          <w:p w14:paraId="5CD6DDAA" w14:textId="65589E70" w:rsidR="0099012A" w:rsidRPr="006702F0" w:rsidRDefault="0099012A" w:rsidP="00C50515">
            <w:pPr>
              <w:spacing w:after="60" w:line="276" w:lineRule="auto"/>
              <w:rPr>
                <w:rFonts w:ascii="Trebuchet MS" w:hAnsi="Trebuchet MS" w:cs="Arial"/>
              </w:rPr>
            </w:pPr>
            <w:r w:rsidRPr="006702F0">
              <w:rPr>
                <w:rFonts w:ascii="Trebuchet MS" w:hAnsi="Trebuchet MS" w:cs="Arial"/>
              </w:rPr>
              <w:t xml:space="preserve">Instrumentul pentru </w:t>
            </w:r>
            <w:r w:rsidR="00F04E3E" w:rsidRPr="006702F0">
              <w:rPr>
                <w:rFonts w:ascii="Trebuchet MS" w:hAnsi="Trebuchet MS" w:cs="Arial"/>
              </w:rPr>
              <w:t xml:space="preserve">Gestionarea </w:t>
            </w:r>
            <w:r w:rsidRPr="006702F0">
              <w:rPr>
                <w:rFonts w:ascii="Trebuchet MS" w:hAnsi="Trebuchet MS" w:cs="Arial"/>
              </w:rPr>
              <w:t>Frontiere</w:t>
            </w:r>
            <w:r w:rsidR="00F04E3E" w:rsidRPr="006702F0">
              <w:rPr>
                <w:rFonts w:ascii="Trebuchet MS" w:hAnsi="Trebuchet MS" w:cs="Arial"/>
              </w:rPr>
              <w:t>lor</w:t>
            </w:r>
            <w:r w:rsidRPr="006702F0">
              <w:rPr>
                <w:rFonts w:ascii="Trebuchet MS" w:hAnsi="Trebuchet MS" w:cs="Arial"/>
              </w:rPr>
              <w:t xml:space="preserve"> și Vize  </w:t>
            </w:r>
          </w:p>
        </w:tc>
      </w:tr>
      <w:tr w:rsidR="006702F0" w:rsidRPr="006702F0" w14:paraId="182266EC" w14:textId="77777777" w:rsidTr="002E07A2">
        <w:tc>
          <w:tcPr>
            <w:tcW w:w="1170" w:type="dxa"/>
          </w:tcPr>
          <w:p w14:paraId="15071FAD"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MFE</w:t>
            </w:r>
          </w:p>
        </w:tc>
        <w:tc>
          <w:tcPr>
            <w:tcW w:w="8550" w:type="dxa"/>
          </w:tcPr>
          <w:p w14:paraId="4D56DB28"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Ministerul Fondurilor Europene</w:t>
            </w:r>
          </w:p>
        </w:tc>
      </w:tr>
      <w:tr w:rsidR="006702F0" w:rsidRPr="006702F0" w14:paraId="431E9750" w14:textId="77777777" w:rsidTr="002E07A2">
        <w:tc>
          <w:tcPr>
            <w:tcW w:w="1170" w:type="dxa"/>
          </w:tcPr>
          <w:p w14:paraId="7AD339F5"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OIM</w:t>
            </w:r>
          </w:p>
        </w:tc>
        <w:tc>
          <w:tcPr>
            <w:tcW w:w="8550" w:type="dxa"/>
          </w:tcPr>
          <w:p w14:paraId="14635E1F"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 xml:space="preserve">Organizația Internațională a Muncii </w:t>
            </w:r>
          </w:p>
        </w:tc>
      </w:tr>
      <w:tr w:rsidR="006702F0" w:rsidRPr="006702F0" w14:paraId="04571FCE" w14:textId="77777777" w:rsidTr="002E07A2">
        <w:tc>
          <w:tcPr>
            <w:tcW w:w="1170" w:type="dxa"/>
          </w:tcPr>
          <w:p w14:paraId="079FBFEB"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ONU</w:t>
            </w:r>
          </w:p>
        </w:tc>
        <w:tc>
          <w:tcPr>
            <w:tcW w:w="8550" w:type="dxa"/>
          </w:tcPr>
          <w:p w14:paraId="16924469"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Organizația Națiunilor Unite</w:t>
            </w:r>
          </w:p>
        </w:tc>
      </w:tr>
      <w:tr w:rsidR="006702F0" w:rsidRPr="006702F0" w14:paraId="278E2B5E" w14:textId="77777777" w:rsidTr="002E07A2">
        <w:tc>
          <w:tcPr>
            <w:tcW w:w="1170" w:type="dxa"/>
          </w:tcPr>
          <w:p w14:paraId="1D6BC308" w14:textId="77777777" w:rsidR="00877BF8" w:rsidRPr="006702F0" w:rsidRDefault="0099012A" w:rsidP="00C50515">
            <w:pPr>
              <w:spacing w:after="60" w:line="276" w:lineRule="auto"/>
              <w:rPr>
                <w:rFonts w:ascii="Trebuchet MS" w:hAnsi="Trebuchet MS" w:cs="Arial"/>
                <w:lang w:val="ro-RO"/>
              </w:rPr>
            </w:pPr>
            <w:r w:rsidRPr="006702F0">
              <w:rPr>
                <w:rFonts w:ascii="Trebuchet MS" w:hAnsi="Trebuchet MS" w:cs="Arial"/>
              </w:rPr>
              <w:t>OP</w:t>
            </w:r>
          </w:p>
        </w:tc>
        <w:tc>
          <w:tcPr>
            <w:tcW w:w="8550" w:type="dxa"/>
          </w:tcPr>
          <w:p w14:paraId="4A25CF4A" w14:textId="77777777" w:rsidR="00877BF8" w:rsidRPr="006702F0" w:rsidRDefault="0099012A" w:rsidP="00C50515">
            <w:pPr>
              <w:spacing w:after="60" w:line="276" w:lineRule="auto"/>
              <w:rPr>
                <w:rFonts w:ascii="Trebuchet MS" w:hAnsi="Trebuchet MS" w:cs="Arial"/>
              </w:rPr>
            </w:pPr>
            <w:r w:rsidRPr="006702F0">
              <w:rPr>
                <w:rFonts w:ascii="Trebuchet MS" w:hAnsi="Trebuchet MS" w:cs="Arial"/>
              </w:rPr>
              <w:t>Obiectiv de Politică</w:t>
            </w:r>
          </w:p>
        </w:tc>
      </w:tr>
      <w:tr w:rsidR="006702F0" w:rsidRPr="006702F0" w14:paraId="15BF6AE6" w14:textId="77777777" w:rsidTr="002E07A2">
        <w:tc>
          <w:tcPr>
            <w:tcW w:w="1170" w:type="dxa"/>
          </w:tcPr>
          <w:p w14:paraId="142274B1" w14:textId="77777777" w:rsidR="0099012A" w:rsidRPr="006702F0" w:rsidRDefault="0099012A" w:rsidP="00C50515">
            <w:pPr>
              <w:spacing w:after="60" w:line="276" w:lineRule="auto"/>
              <w:rPr>
                <w:rFonts w:ascii="Trebuchet MS" w:hAnsi="Trebuchet MS" w:cs="Arial"/>
              </w:rPr>
            </w:pPr>
            <w:r w:rsidRPr="006702F0">
              <w:rPr>
                <w:rFonts w:ascii="Trebuchet MS" w:hAnsi="Trebuchet MS" w:cs="Arial"/>
              </w:rPr>
              <w:t>PN</w:t>
            </w:r>
          </w:p>
        </w:tc>
        <w:tc>
          <w:tcPr>
            <w:tcW w:w="8550" w:type="dxa"/>
          </w:tcPr>
          <w:p w14:paraId="08E35EFB" w14:textId="77777777" w:rsidR="0099012A" w:rsidRPr="006702F0" w:rsidRDefault="0099012A" w:rsidP="00C50515">
            <w:pPr>
              <w:spacing w:after="60" w:line="276" w:lineRule="auto"/>
              <w:rPr>
                <w:rFonts w:ascii="Trebuchet MS" w:hAnsi="Trebuchet MS" w:cs="Arial"/>
              </w:rPr>
            </w:pPr>
            <w:r w:rsidRPr="006702F0">
              <w:rPr>
                <w:rFonts w:ascii="Trebuchet MS" w:hAnsi="Trebuchet MS" w:cs="Arial"/>
              </w:rPr>
              <w:t>Programe Naționale</w:t>
            </w:r>
          </w:p>
        </w:tc>
      </w:tr>
      <w:tr w:rsidR="006702F0" w:rsidRPr="006702F0" w14:paraId="0B1C6512" w14:textId="77777777" w:rsidTr="002E07A2">
        <w:tc>
          <w:tcPr>
            <w:tcW w:w="1170" w:type="dxa"/>
          </w:tcPr>
          <w:p w14:paraId="6B74B75E" w14:textId="52833569" w:rsidR="0099012A" w:rsidRPr="006702F0" w:rsidRDefault="0099012A" w:rsidP="00C50515">
            <w:pPr>
              <w:spacing w:after="60" w:line="276" w:lineRule="auto"/>
              <w:rPr>
                <w:rFonts w:ascii="Trebuchet MS" w:hAnsi="Trebuchet MS" w:cs="Arial"/>
                <w:lang w:val="ro-RO"/>
              </w:rPr>
            </w:pPr>
            <w:r w:rsidRPr="006702F0">
              <w:rPr>
                <w:rFonts w:ascii="Trebuchet MS" w:hAnsi="Trebuchet MS" w:cs="Arial"/>
              </w:rPr>
              <w:t>PN</w:t>
            </w:r>
            <w:r w:rsidR="00F04E3E" w:rsidRPr="006702F0">
              <w:rPr>
                <w:rFonts w:ascii="Trebuchet MS" w:hAnsi="Trebuchet MS" w:cs="Arial"/>
              </w:rPr>
              <w:t>F</w:t>
            </w:r>
            <w:r w:rsidRPr="006702F0">
              <w:rPr>
                <w:rFonts w:ascii="Trebuchet MS" w:hAnsi="Trebuchet MS" w:cs="Arial"/>
              </w:rPr>
              <w:t>AM</w:t>
            </w:r>
          </w:p>
        </w:tc>
        <w:tc>
          <w:tcPr>
            <w:tcW w:w="8550" w:type="dxa"/>
          </w:tcPr>
          <w:p w14:paraId="77AB8BBA" w14:textId="5963DAB0" w:rsidR="0099012A" w:rsidRPr="006702F0" w:rsidRDefault="0099012A" w:rsidP="00355A16">
            <w:pPr>
              <w:spacing w:after="60" w:line="276" w:lineRule="auto"/>
              <w:rPr>
                <w:rFonts w:ascii="Trebuchet MS" w:hAnsi="Trebuchet MS" w:cs="Arial"/>
              </w:rPr>
            </w:pPr>
            <w:r w:rsidRPr="006702F0">
              <w:rPr>
                <w:rFonts w:ascii="Trebuchet MS" w:hAnsi="Trebuchet MS" w:cs="Arial"/>
              </w:rPr>
              <w:t xml:space="preserve">Programul Național </w:t>
            </w:r>
            <w:r w:rsidR="00F04E3E" w:rsidRPr="006702F0">
              <w:rPr>
                <w:rFonts w:ascii="Trebuchet MS" w:hAnsi="Trebuchet MS" w:cs="Arial"/>
              </w:rPr>
              <w:t>Fondul</w:t>
            </w:r>
            <w:r w:rsidRPr="006702F0">
              <w:rPr>
                <w:rFonts w:ascii="Trebuchet MS" w:hAnsi="Trebuchet MS" w:cs="Arial"/>
              </w:rPr>
              <w:t xml:space="preserve"> Azil</w:t>
            </w:r>
            <w:r w:rsidR="00355A16">
              <w:rPr>
                <w:rFonts w:ascii="Trebuchet MS" w:hAnsi="Trebuchet MS" w:cs="Arial"/>
              </w:rPr>
              <w:t xml:space="preserve"> și</w:t>
            </w:r>
            <w:r w:rsidRPr="006702F0">
              <w:rPr>
                <w:rFonts w:ascii="Trebuchet MS" w:hAnsi="Trebuchet MS" w:cs="Arial"/>
              </w:rPr>
              <w:t xml:space="preserve"> Migrație</w:t>
            </w:r>
            <w:r w:rsidR="00F04E3E" w:rsidRPr="006702F0">
              <w:rPr>
                <w:rFonts w:ascii="Trebuchet MS" w:hAnsi="Trebuchet MS" w:cs="Arial"/>
              </w:rPr>
              <w:t xml:space="preserve"> </w:t>
            </w:r>
          </w:p>
        </w:tc>
      </w:tr>
      <w:tr w:rsidR="006702F0" w:rsidRPr="006702F0" w14:paraId="20488065" w14:textId="77777777" w:rsidTr="002E07A2">
        <w:tc>
          <w:tcPr>
            <w:tcW w:w="1170" w:type="dxa"/>
          </w:tcPr>
          <w:p w14:paraId="5B5E18D0" w14:textId="6171477A" w:rsidR="0099012A" w:rsidRPr="006702F0" w:rsidRDefault="0099012A" w:rsidP="00C50515">
            <w:pPr>
              <w:spacing w:after="60" w:line="276" w:lineRule="auto"/>
              <w:rPr>
                <w:rFonts w:ascii="Trebuchet MS" w:hAnsi="Trebuchet MS" w:cs="Arial"/>
                <w:lang w:val="ro-RO"/>
              </w:rPr>
            </w:pPr>
            <w:r w:rsidRPr="006702F0">
              <w:rPr>
                <w:rFonts w:ascii="Trebuchet MS" w:hAnsi="Trebuchet MS" w:cs="Arial"/>
              </w:rPr>
              <w:t>PN</w:t>
            </w:r>
            <w:r w:rsidR="00F04E3E" w:rsidRPr="006702F0">
              <w:rPr>
                <w:rFonts w:ascii="Trebuchet MS" w:hAnsi="Trebuchet MS" w:cs="Arial"/>
              </w:rPr>
              <w:t>F</w:t>
            </w:r>
            <w:r w:rsidRPr="006702F0">
              <w:rPr>
                <w:rFonts w:ascii="Trebuchet MS" w:hAnsi="Trebuchet MS" w:cs="Arial"/>
              </w:rPr>
              <w:t>SI</w:t>
            </w:r>
          </w:p>
        </w:tc>
        <w:tc>
          <w:tcPr>
            <w:tcW w:w="8550" w:type="dxa"/>
          </w:tcPr>
          <w:p w14:paraId="43EAC305" w14:textId="62C19992" w:rsidR="0099012A" w:rsidRPr="006702F0" w:rsidRDefault="0099012A" w:rsidP="00C50515">
            <w:pPr>
              <w:spacing w:after="60" w:line="276" w:lineRule="auto"/>
              <w:rPr>
                <w:rFonts w:ascii="Trebuchet MS" w:hAnsi="Trebuchet MS" w:cs="Arial"/>
              </w:rPr>
            </w:pPr>
            <w:r w:rsidRPr="006702F0">
              <w:rPr>
                <w:rFonts w:ascii="Trebuchet MS" w:hAnsi="Trebuchet MS" w:cs="Arial"/>
              </w:rPr>
              <w:t>Programul National</w:t>
            </w:r>
            <w:r w:rsidR="00F04E3E" w:rsidRPr="006702F0">
              <w:rPr>
                <w:rFonts w:ascii="Trebuchet MS" w:hAnsi="Trebuchet MS" w:cs="Arial"/>
              </w:rPr>
              <w:t xml:space="preserve"> Fondul</w:t>
            </w:r>
            <w:r w:rsidRPr="006702F0">
              <w:rPr>
                <w:rFonts w:ascii="Trebuchet MS" w:hAnsi="Trebuchet MS" w:cs="Arial"/>
              </w:rPr>
              <w:t xml:space="preserve"> Securitate Internă</w:t>
            </w:r>
          </w:p>
        </w:tc>
      </w:tr>
      <w:tr w:rsidR="006702F0" w:rsidRPr="006702F0" w14:paraId="7EAC7975" w14:textId="77777777" w:rsidTr="002E07A2">
        <w:tc>
          <w:tcPr>
            <w:tcW w:w="1170" w:type="dxa"/>
          </w:tcPr>
          <w:p w14:paraId="1872538C" w14:textId="428E40A9" w:rsidR="0099012A" w:rsidRPr="006702F0" w:rsidRDefault="0099012A" w:rsidP="00C50515">
            <w:pPr>
              <w:spacing w:after="60" w:line="276" w:lineRule="auto"/>
              <w:rPr>
                <w:rFonts w:ascii="Trebuchet MS" w:hAnsi="Trebuchet MS" w:cs="Arial"/>
                <w:lang w:val="ro-RO"/>
              </w:rPr>
            </w:pPr>
            <w:r w:rsidRPr="006702F0">
              <w:rPr>
                <w:rFonts w:ascii="Trebuchet MS" w:hAnsi="Trebuchet MS" w:cs="Arial"/>
              </w:rPr>
              <w:t>PN</w:t>
            </w:r>
            <w:r w:rsidR="00F04E3E" w:rsidRPr="006702F0">
              <w:rPr>
                <w:rFonts w:ascii="Trebuchet MS" w:hAnsi="Trebuchet MS" w:cs="Arial"/>
              </w:rPr>
              <w:t>IG</w:t>
            </w:r>
            <w:r w:rsidRPr="006702F0">
              <w:rPr>
                <w:rFonts w:ascii="Trebuchet MS" w:hAnsi="Trebuchet MS" w:cs="Arial"/>
              </w:rPr>
              <w:t>FV</w:t>
            </w:r>
          </w:p>
        </w:tc>
        <w:tc>
          <w:tcPr>
            <w:tcW w:w="8550" w:type="dxa"/>
          </w:tcPr>
          <w:p w14:paraId="74FBE5D1" w14:textId="66537B05" w:rsidR="0099012A" w:rsidRPr="006702F0" w:rsidRDefault="0099012A" w:rsidP="00C50515">
            <w:pPr>
              <w:spacing w:after="60" w:line="276" w:lineRule="auto"/>
              <w:rPr>
                <w:rFonts w:ascii="Trebuchet MS" w:hAnsi="Trebuchet MS" w:cs="Arial"/>
              </w:rPr>
            </w:pPr>
            <w:r w:rsidRPr="006702F0">
              <w:rPr>
                <w:rFonts w:ascii="Trebuchet MS" w:hAnsi="Trebuchet MS" w:cs="Arial"/>
              </w:rPr>
              <w:t xml:space="preserve">Programul Național </w:t>
            </w:r>
            <w:r w:rsidR="00F04E3E" w:rsidRPr="006702F0">
              <w:rPr>
                <w:rFonts w:ascii="Trebuchet MS" w:hAnsi="Trebuchet MS" w:cs="Arial"/>
              </w:rPr>
              <w:t xml:space="preserve">Instrumentul </w:t>
            </w:r>
            <w:r w:rsidRPr="006702F0">
              <w:rPr>
                <w:rFonts w:ascii="Trebuchet MS" w:hAnsi="Trebuchet MS" w:cs="Arial"/>
              </w:rPr>
              <w:t xml:space="preserve">pentru </w:t>
            </w:r>
            <w:r w:rsidR="00F04E3E" w:rsidRPr="006702F0">
              <w:rPr>
                <w:rFonts w:ascii="Trebuchet MS" w:hAnsi="Trebuchet MS" w:cs="Arial"/>
              </w:rPr>
              <w:t>Gestionarea</w:t>
            </w:r>
            <w:r w:rsidRPr="006702F0">
              <w:rPr>
                <w:rFonts w:ascii="Trebuchet MS" w:hAnsi="Trebuchet MS" w:cs="Arial"/>
              </w:rPr>
              <w:t xml:space="preserve"> Frontierelor și Vize</w:t>
            </w:r>
          </w:p>
        </w:tc>
      </w:tr>
      <w:tr w:rsidR="006702F0" w:rsidRPr="006702F0" w14:paraId="33542FBA" w14:textId="77777777" w:rsidTr="002E07A2">
        <w:tc>
          <w:tcPr>
            <w:tcW w:w="1170" w:type="dxa"/>
          </w:tcPr>
          <w:p w14:paraId="1E602756" w14:textId="77777777" w:rsidR="0099012A" w:rsidRPr="006702F0" w:rsidRDefault="0099012A" w:rsidP="00C50515">
            <w:pPr>
              <w:spacing w:after="60" w:line="276" w:lineRule="auto"/>
              <w:rPr>
                <w:rFonts w:ascii="Trebuchet MS" w:hAnsi="Trebuchet MS" w:cs="Arial"/>
                <w:lang w:val="ro-RO"/>
              </w:rPr>
            </w:pPr>
            <w:r w:rsidRPr="006702F0">
              <w:rPr>
                <w:rFonts w:ascii="Trebuchet MS" w:hAnsi="Trebuchet MS" w:cs="Arial"/>
              </w:rPr>
              <w:t>POAT</w:t>
            </w:r>
          </w:p>
        </w:tc>
        <w:tc>
          <w:tcPr>
            <w:tcW w:w="8550" w:type="dxa"/>
          </w:tcPr>
          <w:p w14:paraId="69D1DE90" w14:textId="77777777" w:rsidR="0099012A" w:rsidRPr="006702F0" w:rsidRDefault="0099012A" w:rsidP="00C50515">
            <w:pPr>
              <w:spacing w:after="60" w:line="276" w:lineRule="auto"/>
              <w:rPr>
                <w:rFonts w:ascii="Trebuchet MS" w:hAnsi="Trebuchet MS" w:cs="Arial"/>
              </w:rPr>
            </w:pPr>
            <w:r w:rsidRPr="006702F0">
              <w:rPr>
                <w:rFonts w:ascii="Trebuchet MS" w:hAnsi="Trebuchet MS" w:cs="Arial"/>
              </w:rPr>
              <w:t>Programul Operațional Asistență Tehnică</w:t>
            </w:r>
          </w:p>
        </w:tc>
      </w:tr>
      <w:tr w:rsidR="006702F0" w:rsidRPr="006702F0" w14:paraId="346862FB" w14:textId="77777777" w:rsidTr="002E07A2">
        <w:tc>
          <w:tcPr>
            <w:tcW w:w="1170" w:type="dxa"/>
          </w:tcPr>
          <w:p w14:paraId="3FB7BE40" w14:textId="77777777" w:rsidR="0099012A" w:rsidRPr="006702F0" w:rsidRDefault="0099012A" w:rsidP="00C50515">
            <w:pPr>
              <w:spacing w:after="60" w:line="276" w:lineRule="auto"/>
              <w:rPr>
                <w:rFonts w:ascii="Trebuchet MS" w:hAnsi="Trebuchet MS" w:cs="Arial"/>
              </w:rPr>
            </w:pPr>
            <w:r w:rsidRPr="006702F0">
              <w:rPr>
                <w:rFonts w:ascii="Trebuchet MS" w:hAnsi="Trebuchet MS" w:cs="Arial"/>
              </w:rPr>
              <w:t>POCID</w:t>
            </w:r>
            <w:r w:rsidR="0053761F" w:rsidRPr="006702F0">
              <w:rPr>
                <w:rFonts w:ascii="Trebuchet MS" w:hAnsi="Trebuchet MS" w:cs="Arial"/>
              </w:rPr>
              <w:t>IF</w:t>
            </w:r>
          </w:p>
        </w:tc>
        <w:tc>
          <w:tcPr>
            <w:tcW w:w="8550" w:type="dxa"/>
          </w:tcPr>
          <w:p w14:paraId="070A6243" w14:textId="77777777" w:rsidR="0099012A" w:rsidRPr="006702F0" w:rsidRDefault="0099012A" w:rsidP="00C50515">
            <w:pPr>
              <w:spacing w:after="60" w:line="276" w:lineRule="auto"/>
              <w:rPr>
                <w:rFonts w:ascii="Trebuchet MS" w:hAnsi="Trebuchet MS" w:cs="Arial"/>
              </w:rPr>
            </w:pPr>
            <w:r w:rsidRPr="006702F0">
              <w:rPr>
                <w:rFonts w:ascii="Trebuchet MS" w:hAnsi="Trebuchet MS" w:cs="Arial"/>
              </w:rPr>
              <w:t>Programul Operațional Creștere Inteligentă</w:t>
            </w:r>
            <w:r w:rsidR="0053761F" w:rsidRPr="006702F0">
              <w:rPr>
                <w:rFonts w:ascii="Trebuchet MS" w:hAnsi="Trebuchet MS" w:cs="Arial"/>
              </w:rPr>
              <w:t>,</w:t>
            </w:r>
            <w:r w:rsidRPr="006702F0">
              <w:rPr>
                <w:rFonts w:ascii="Trebuchet MS" w:hAnsi="Trebuchet MS" w:cs="Arial"/>
              </w:rPr>
              <w:t xml:space="preserve"> Digitalizare</w:t>
            </w:r>
            <w:r w:rsidR="0053761F" w:rsidRPr="006702F0">
              <w:rPr>
                <w:rFonts w:ascii="Trebuchet MS" w:hAnsi="Trebuchet MS" w:cs="Arial"/>
              </w:rPr>
              <w:t xml:space="preserve"> și Instrumente Financiare</w:t>
            </w:r>
          </w:p>
        </w:tc>
      </w:tr>
      <w:tr w:rsidR="006702F0" w:rsidRPr="006702F0" w14:paraId="797FE8E4" w14:textId="77777777" w:rsidTr="002E07A2">
        <w:tc>
          <w:tcPr>
            <w:tcW w:w="1170" w:type="dxa"/>
          </w:tcPr>
          <w:p w14:paraId="23AA0B55" w14:textId="2BA350AD" w:rsidR="0099012A" w:rsidRPr="006702F0" w:rsidRDefault="0099012A" w:rsidP="00C50515">
            <w:pPr>
              <w:spacing w:after="60" w:line="276" w:lineRule="auto"/>
              <w:rPr>
                <w:rFonts w:ascii="Trebuchet MS" w:hAnsi="Trebuchet MS" w:cs="Arial"/>
              </w:rPr>
            </w:pPr>
            <w:r w:rsidRPr="006702F0">
              <w:rPr>
                <w:rFonts w:ascii="Trebuchet MS" w:hAnsi="Trebuchet MS" w:cs="Arial"/>
              </w:rPr>
              <w:t>PCTE</w:t>
            </w:r>
          </w:p>
        </w:tc>
        <w:tc>
          <w:tcPr>
            <w:tcW w:w="8550" w:type="dxa"/>
          </w:tcPr>
          <w:p w14:paraId="4D816EAE" w14:textId="3A72E315" w:rsidR="0099012A" w:rsidRPr="006702F0" w:rsidRDefault="006C4113" w:rsidP="00C50515">
            <w:pPr>
              <w:spacing w:after="60" w:line="276" w:lineRule="auto"/>
              <w:rPr>
                <w:rFonts w:ascii="Trebuchet MS" w:hAnsi="Trebuchet MS" w:cs="Arial"/>
                <w:lang w:val="ro-RO"/>
              </w:rPr>
            </w:pPr>
            <w:r w:rsidRPr="006702F0">
              <w:rPr>
                <w:rFonts w:ascii="Trebuchet MS" w:hAnsi="Trebuchet MS" w:cs="Arial"/>
              </w:rPr>
              <w:t>Programe de</w:t>
            </w:r>
            <w:r w:rsidR="0099012A" w:rsidRPr="006702F0">
              <w:rPr>
                <w:rFonts w:ascii="Trebuchet MS" w:hAnsi="Trebuchet MS" w:cs="Arial"/>
              </w:rPr>
              <w:t xml:space="preserve"> </w:t>
            </w:r>
            <w:r w:rsidRPr="006702F0">
              <w:rPr>
                <w:rFonts w:ascii="Trebuchet MS" w:hAnsi="Trebuchet MS" w:cs="Arial"/>
              </w:rPr>
              <w:t>cooperare teritorială europeană</w:t>
            </w:r>
          </w:p>
        </w:tc>
      </w:tr>
      <w:tr w:rsidR="006702F0" w:rsidRPr="006702F0" w14:paraId="600642AB" w14:textId="77777777" w:rsidTr="002E07A2">
        <w:tc>
          <w:tcPr>
            <w:tcW w:w="1170" w:type="dxa"/>
          </w:tcPr>
          <w:p w14:paraId="3B16714F" w14:textId="61183C56" w:rsidR="00031350" w:rsidRPr="006702F0" w:rsidRDefault="00031350" w:rsidP="00C50515">
            <w:pPr>
              <w:spacing w:after="60" w:line="276" w:lineRule="auto"/>
              <w:rPr>
                <w:rFonts w:ascii="Trebuchet MS" w:hAnsi="Trebuchet MS" w:cs="Arial"/>
              </w:rPr>
            </w:pPr>
            <w:r w:rsidRPr="006702F0">
              <w:rPr>
                <w:rFonts w:ascii="Trebuchet MS" w:hAnsi="Trebuchet MS" w:cs="Arial"/>
              </w:rPr>
              <w:t>PO</w:t>
            </w:r>
            <w:r w:rsidR="004B4EA0" w:rsidRPr="006702F0">
              <w:rPr>
                <w:rFonts w:ascii="Trebuchet MS" w:hAnsi="Trebuchet MS" w:cs="Arial"/>
              </w:rPr>
              <w:t>EO</w:t>
            </w:r>
          </w:p>
        </w:tc>
        <w:tc>
          <w:tcPr>
            <w:tcW w:w="8550" w:type="dxa"/>
          </w:tcPr>
          <w:p w14:paraId="6705AE8D" w14:textId="79CF8F86" w:rsidR="00031350" w:rsidRPr="006702F0" w:rsidRDefault="00031350" w:rsidP="00C50515">
            <w:pPr>
              <w:spacing w:after="60" w:line="276" w:lineRule="auto"/>
              <w:rPr>
                <w:rFonts w:ascii="Trebuchet MS" w:hAnsi="Trebuchet MS" w:cs="Arial"/>
              </w:rPr>
            </w:pPr>
            <w:r w:rsidRPr="006702F0">
              <w:rPr>
                <w:rFonts w:ascii="Trebuchet MS" w:hAnsi="Trebuchet MS" w:cs="Arial"/>
              </w:rPr>
              <w:t xml:space="preserve">Programul Operațional </w:t>
            </w:r>
            <w:r w:rsidR="004B4EA0" w:rsidRPr="006702F0">
              <w:rPr>
                <w:rFonts w:ascii="Trebuchet MS" w:hAnsi="Trebuchet MS" w:cs="Arial"/>
              </w:rPr>
              <w:t>Educație și Ocupare</w:t>
            </w:r>
          </w:p>
        </w:tc>
      </w:tr>
      <w:tr w:rsidR="006702F0" w:rsidRPr="006702F0" w14:paraId="43DE5090" w14:textId="77777777" w:rsidTr="002E07A2">
        <w:tc>
          <w:tcPr>
            <w:tcW w:w="1170" w:type="dxa"/>
            <w:vAlign w:val="center"/>
          </w:tcPr>
          <w:p w14:paraId="6B388617" w14:textId="2AC1F12E"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PO</w:t>
            </w:r>
            <w:r w:rsidR="004B4EA0" w:rsidRPr="006702F0">
              <w:rPr>
                <w:rFonts w:ascii="Trebuchet MS" w:hAnsi="Trebuchet MS" w:cs="Arial"/>
              </w:rPr>
              <w:t>ID</w:t>
            </w:r>
            <w:r w:rsidR="00193D5C" w:rsidRPr="006702F0">
              <w:rPr>
                <w:rFonts w:ascii="Trebuchet MS" w:hAnsi="Trebuchet MS" w:cs="Arial"/>
              </w:rPr>
              <w:t>S</w:t>
            </w:r>
          </w:p>
        </w:tc>
        <w:tc>
          <w:tcPr>
            <w:tcW w:w="8550" w:type="dxa"/>
          </w:tcPr>
          <w:p w14:paraId="727D16BD" w14:textId="3EC1852F" w:rsidR="00877BF8" w:rsidRPr="006702F0" w:rsidRDefault="00877BF8" w:rsidP="00C50515">
            <w:pPr>
              <w:spacing w:after="60" w:line="276" w:lineRule="auto"/>
              <w:rPr>
                <w:rFonts w:ascii="Trebuchet MS" w:hAnsi="Trebuchet MS" w:cs="Arial"/>
                <w:highlight w:val="yellow"/>
                <w:lang w:val="ro-RO"/>
              </w:rPr>
            </w:pPr>
            <w:r w:rsidRPr="006702F0">
              <w:rPr>
                <w:rFonts w:ascii="Trebuchet MS" w:hAnsi="Trebuchet MS" w:cs="Arial"/>
              </w:rPr>
              <w:t xml:space="preserve">Programul Operațional </w:t>
            </w:r>
            <w:r w:rsidR="004B4EA0" w:rsidRPr="006702F0">
              <w:rPr>
                <w:rFonts w:ascii="Trebuchet MS" w:hAnsi="Trebuchet MS" w:cs="Arial"/>
              </w:rPr>
              <w:t>Incluz</w:t>
            </w:r>
            <w:r w:rsidR="00120929" w:rsidRPr="006702F0">
              <w:rPr>
                <w:rFonts w:ascii="Trebuchet MS" w:hAnsi="Trebuchet MS" w:cs="Arial"/>
              </w:rPr>
              <w:t>i</w:t>
            </w:r>
            <w:r w:rsidR="004B4EA0" w:rsidRPr="006702F0">
              <w:rPr>
                <w:rFonts w:ascii="Trebuchet MS" w:hAnsi="Trebuchet MS" w:cs="Arial"/>
              </w:rPr>
              <w:t>une și Demnitate Socială</w:t>
            </w:r>
          </w:p>
        </w:tc>
      </w:tr>
      <w:tr w:rsidR="006702F0" w:rsidRPr="006702F0" w14:paraId="3BEDA0FF" w14:textId="77777777" w:rsidTr="002E07A2">
        <w:tc>
          <w:tcPr>
            <w:tcW w:w="1170" w:type="dxa"/>
            <w:vAlign w:val="center"/>
          </w:tcPr>
          <w:p w14:paraId="42C5808D" w14:textId="77777777" w:rsidR="00193D5C" w:rsidRPr="006702F0" w:rsidRDefault="00193D5C" w:rsidP="00C50515">
            <w:pPr>
              <w:spacing w:after="60" w:line="276" w:lineRule="auto"/>
              <w:rPr>
                <w:rFonts w:ascii="Trebuchet MS" w:hAnsi="Trebuchet MS" w:cs="Arial"/>
              </w:rPr>
            </w:pPr>
            <w:r w:rsidRPr="006702F0">
              <w:rPr>
                <w:rFonts w:ascii="Trebuchet MS" w:hAnsi="Trebuchet MS" w:cs="Arial"/>
              </w:rPr>
              <w:t>PODD</w:t>
            </w:r>
          </w:p>
        </w:tc>
        <w:tc>
          <w:tcPr>
            <w:tcW w:w="8550" w:type="dxa"/>
          </w:tcPr>
          <w:p w14:paraId="2DE16BB4" w14:textId="77777777" w:rsidR="00193D5C" w:rsidRPr="006702F0" w:rsidRDefault="00193D5C" w:rsidP="00C50515">
            <w:pPr>
              <w:spacing w:after="60" w:line="276" w:lineRule="auto"/>
              <w:rPr>
                <w:rFonts w:ascii="Trebuchet MS" w:hAnsi="Trebuchet MS" w:cs="Arial"/>
              </w:rPr>
            </w:pPr>
            <w:r w:rsidRPr="006702F0">
              <w:rPr>
                <w:rFonts w:ascii="Trebuchet MS" w:hAnsi="Trebuchet MS" w:cs="Arial"/>
              </w:rPr>
              <w:t>Programul Operațional Dezvoltare Durabilă</w:t>
            </w:r>
          </w:p>
        </w:tc>
      </w:tr>
      <w:tr w:rsidR="006702F0" w:rsidRPr="006702F0" w14:paraId="6920C01D" w14:textId="77777777" w:rsidTr="002E07A2">
        <w:tc>
          <w:tcPr>
            <w:tcW w:w="1170" w:type="dxa"/>
          </w:tcPr>
          <w:p w14:paraId="264630DA" w14:textId="721305B9" w:rsidR="0099012A" w:rsidRPr="006702F0" w:rsidRDefault="00C34E58" w:rsidP="00C50515">
            <w:pPr>
              <w:spacing w:after="60" w:line="276" w:lineRule="auto"/>
              <w:rPr>
                <w:rFonts w:ascii="Trebuchet MS" w:hAnsi="Trebuchet MS" w:cs="Arial"/>
                <w:lang w:val="ro-RO"/>
              </w:rPr>
            </w:pPr>
            <w:r w:rsidRPr="006702F0">
              <w:rPr>
                <w:rFonts w:ascii="Trebuchet MS" w:hAnsi="Trebuchet MS" w:cs="Arial"/>
              </w:rPr>
              <w:t>PAP</w:t>
            </w:r>
          </w:p>
        </w:tc>
        <w:tc>
          <w:tcPr>
            <w:tcW w:w="8550" w:type="dxa"/>
          </w:tcPr>
          <w:p w14:paraId="6DCCE958" w14:textId="76E9E8AE" w:rsidR="0099012A" w:rsidRPr="006702F0" w:rsidRDefault="0099012A" w:rsidP="00C50515">
            <w:pPr>
              <w:spacing w:after="60" w:line="276" w:lineRule="auto"/>
              <w:rPr>
                <w:rFonts w:ascii="Trebuchet MS" w:hAnsi="Trebuchet MS" w:cs="Arial"/>
              </w:rPr>
            </w:pPr>
            <w:r w:rsidRPr="006702F0">
              <w:rPr>
                <w:rFonts w:ascii="Trebuchet MS" w:hAnsi="Trebuchet MS" w:cs="Arial"/>
              </w:rPr>
              <w:t xml:space="preserve">Programul </w:t>
            </w:r>
            <w:r w:rsidR="00C34E58" w:rsidRPr="006702F0">
              <w:rPr>
                <w:rFonts w:ascii="Trebuchet MS" w:hAnsi="Trebuchet MS" w:cs="Arial"/>
              </w:rPr>
              <w:t xml:space="preserve">Acvacultură </w:t>
            </w:r>
            <w:r w:rsidRPr="006702F0">
              <w:rPr>
                <w:rFonts w:ascii="Trebuchet MS" w:hAnsi="Trebuchet MS" w:cs="Arial"/>
              </w:rPr>
              <w:t xml:space="preserve">și </w:t>
            </w:r>
            <w:r w:rsidR="00C34E58" w:rsidRPr="006702F0">
              <w:rPr>
                <w:rFonts w:ascii="Trebuchet MS" w:hAnsi="Trebuchet MS" w:cs="Arial"/>
              </w:rPr>
              <w:t>Pescuit</w:t>
            </w:r>
          </w:p>
        </w:tc>
      </w:tr>
      <w:tr w:rsidR="006702F0" w:rsidRPr="006702F0" w14:paraId="0B689044" w14:textId="77777777" w:rsidTr="002E07A2">
        <w:tc>
          <w:tcPr>
            <w:tcW w:w="1170" w:type="dxa"/>
          </w:tcPr>
          <w:p w14:paraId="28770F26" w14:textId="77777777" w:rsidR="00031350" w:rsidRPr="006702F0" w:rsidRDefault="00031350" w:rsidP="00C50515">
            <w:pPr>
              <w:spacing w:after="60" w:line="276" w:lineRule="auto"/>
              <w:rPr>
                <w:rFonts w:ascii="Trebuchet MS" w:hAnsi="Trebuchet MS" w:cs="Arial"/>
              </w:rPr>
            </w:pPr>
            <w:r w:rsidRPr="006702F0">
              <w:rPr>
                <w:rFonts w:ascii="Trebuchet MS" w:hAnsi="Trebuchet MS" w:cs="Arial"/>
              </w:rPr>
              <w:t>POR</w:t>
            </w:r>
          </w:p>
        </w:tc>
        <w:tc>
          <w:tcPr>
            <w:tcW w:w="8550" w:type="dxa"/>
          </w:tcPr>
          <w:p w14:paraId="7A8CECE2" w14:textId="77777777" w:rsidR="00031350" w:rsidRPr="006702F0" w:rsidRDefault="00031350" w:rsidP="00C50515">
            <w:pPr>
              <w:spacing w:after="60" w:line="276" w:lineRule="auto"/>
              <w:rPr>
                <w:rFonts w:ascii="Trebuchet MS" w:hAnsi="Trebuchet MS" w:cs="Arial"/>
              </w:rPr>
            </w:pPr>
            <w:r w:rsidRPr="006702F0">
              <w:rPr>
                <w:rFonts w:ascii="Trebuchet MS" w:hAnsi="Trebuchet MS" w:cs="Arial"/>
              </w:rPr>
              <w:t>Programe Operaționale Regionale</w:t>
            </w:r>
          </w:p>
        </w:tc>
      </w:tr>
      <w:tr w:rsidR="006702F0" w:rsidRPr="006702F0" w14:paraId="52639DD8" w14:textId="77777777" w:rsidTr="002E07A2">
        <w:tc>
          <w:tcPr>
            <w:tcW w:w="1170" w:type="dxa"/>
          </w:tcPr>
          <w:p w14:paraId="4573456A" w14:textId="77777777" w:rsidR="00031350" w:rsidRPr="006702F0" w:rsidRDefault="00031350" w:rsidP="00C50515">
            <w:pPr>
              <w:spacing w:after="60" w:line="276" w:lineRule="auto"/>
              <w:rPr>
                <w:rFonts w:ascii="Trebuchet MS" w:hAnsi="Trebuchet MS" w:cs="Arial"/>
              </w:rPr>
            </w:pPr>
            <w:r w:rsidRPr="006702F0">
              <w:rPr>
                <w:rFonts w:ascii="Trebuchet MS" w:hAnsi="Trebuchet MS" w:cs="Arial"/>
              </w:rPr>
              <w:t>POS</w:t>
            </w:r>
          </w:p>
        </w:tc>
        <w:tc>
          <w:tcPr>
            <w:tcW w:w="8550" w:type="dxa"/>
          </w:tcPr>
          <w:p w14:paraId="723ABCA3" w14:textId="77777777" w:rsidR="00031350" w:rsidRPr="006702F0" w:rsidRDefault="00031350" w:rsidP="00C50515">
            <w:pPr>
              <w:spacing w:after="60" w:line="276" w:lineRule="auto"/>
              <w:rPr>
                <w:rFonts w:ascii="Trebuchet MS" w:hAnsi="Trebuchet MS" w:cs="Arial"/>
              </w:rPr>
            </w:pPr>
            <w:r w:rsidRPr="006702F0">
              <w:rPr>
                <w:rFonts w:ascii="Trebuchet MS" w:hAnsi="Trebuchet MS" w:cs="Arial"/>
              </w:rPr>
              <w:t>Programul Operațional Sănătate</w:t>
            </w:r>
          </w:p>
        </w:tc>
      </w:tr>
      <w:tr w:rsidR="006702F0" w:rsidRPr="006702F0" w14:paraId="62BF91F6" w14:textId="77777777" w:rsidTr="002E07A2">
        <w:tc>
          <w:tcPr>
            <w:tcW w:w="1170" w:type="dxa"/>
          </w:tcPr>
          <w:p w14:paraId="52AB3F35" w14:textId="77777777" w:rsidR="0099012A" w:rsidRPr="006702F0" w:rsidRDefault="0099012A" w:rsidP="00C50515">
            <w:pPr>
              <w:spacing w:after="60" w:line="276" w:lineRule="auto"/>
              <w:rPr>
                <w:rFonts w:ascii="Trebuchet MS" w:hAnsi="Trebuchet MS" w:cs="Arial"/>
              </w:rPr>
            </w:pPr>
            <w:r w:rsidRPr="006702F0">
              <w:rPr>
                <w:rFonts w:ascii="Trebuchet MS" w:hAnsi="Trebuchet MS" w:cs="Arial"/>
              </w:rPr>
              <w:t>POT</w:t>
            </w:r>
          </w:p>
        </w:tc>
        <w:tc>
          <w:tcPr>
            <w:tcW w:w="8550" w:type="dxa"/>
          </w:tcPr>
          <w:p w14:paraId="0EA4C8FF" w14:textId="77777777" w:rsidR="0099012A" w:rsidRPr="006702F0" w:rsidRDefault="0099012A" w:rsidP="00C50515">
            <w:pPr>
              <w:spacing w:after="60" w:line="276" w:lineRule="auto"/>
              <w:rPr>
                <w:rFonts w:ascii="Trebuchet MS" w:hAnsi="Trebuchet MS" w:cs="Arial"/>
              </w:rPr>
            </w:pPr>
            <w:r w:rsidRPr="006702F0">
              <w:rPr>
                <w:rFonts w:ascii="Trebuchet MS" w:hAnsi="Trebuchet MS" w:cs="Arial"/>
              </w:rPr>
              <w:t>Programul Operațional Transport</w:t>
            </w:r>
          </w:p>
        </w:tc>
      </w:tr>
      <w:tr w:rsidR="006702F0" w:rsidRPr="006702F0" w14:paraId="31601DC3" w14:textId="77777777" w:rsidTr="002E07A2">
        <w:tc>
          <w:tcPr>
            <w:tcW w:w="1170" w:type="dxa"/>
          </w:tcPr>
          <w:p w14:paraId="6A4F7477" w14:textId="77777777" w:rsidR="00877BF8" w:rsidRPr="006702F0" w:rsidRDefault="0053761F" w:rsidP="00C50515">
            <w:pPr>
              <w:spacing w:after="60" w:line="276" w:lineRule="auto"/>
              <w:rPr>
                <w:rFonts w:ascii="Trebuchet MS" w:hAnsi="Trebuchet MS" w:cs="Arial"/>
                <w:lang w:val="ro-RO"/>
              </w:rPr>
            </w:pPr>
            <w:r w:rsidRPr="006702F0">
              <w:rPr>
                <w:rFonts w:ascii="Trebuchet MS" w:hAnsi="Trebuchet MS" w:cs="Arial"/>
              </w:rPr>
              <w:t>POTJ</w:t>
            </w:r>
          </w:p>
        </w:tc>
        <w:tc>
          <w:tcPr>
            <w:tcW w:w="8550" w:type="dxa"/>
          </w:tcPr>
          <w:p w14:paraId="0533DADE"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 xml:space="preserve">Programul Operațional </w:t>
            </w:r>
            <w:r w:rsidR="0099012A" w:rsidRPr="006702F0">
              <w:rPr>
                <w:rFonts w:ascii="Trebuchet MS" w:hAnsi="Trebuchet MS" w:cs="Arial"/>
              </w:rPr>
              <w:t xml:space="preserve">pentru Tranziție </w:t>
            </w:r>
            <w:r w:rsidR="0053761F" w:rsidRPr="006702F0">
              <w:rPr>
                <w:rFonts w:ascii="Trebuchet MS" w:hAnsi="Trebuchet MS" w:cs="Arial"/>
              </w:rPr>
              <w:t>Justă</w:t>
            </w:r>
          </w:p>
        </w:tc>
      </w:tr>
      <w:tr w:rsidR="006702F0" w:rsidRPr="006702F0" w14:paraId="06275CC6" w14:textId="77777777" w:rsidTr="002E07A2">
        <w:tc>
          <w:tcPr>
            <w:tcW w:w="1170" w:type="dxa"/>
          </w:tcPr>
          <w:p w14:paraId="4F6294A3"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 xml:space="preserve">RDC </w:t>
            </w:r>
          </w:p>
        </w:tc>
        <w:tc>
          <w:tcPr>
            <w:tcW w:w="8550" w:type="dxa"/>
          </w:tcPr>
          <w:p w14:paraId="13ED000B"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 xml:space="preserve">Regulament privind </w:t>
            </w:r>
            <w:r w:rsidR="0053761F" w:rsidRPr="006702F0">
              <w:rPr>
                <w:rFonts w:ascii="Trebuchet MS" w:hAnsi="Trebuchet MS" w:cs="Arial"/>
              </w:rPr>
              <w:t xml:space="preserve">Dispozițiile Comune </w:t>
            </w:r>
          </w:p>
        </w:tc>
      </w:tr>
      <w:tr w:rsidR="006702F0" w:rsidRPr="006702F0" w14:paraId="4DCB1BDC" w14:textId="77777777" w:rsidTr="002E07A2">
        <w:tc>
          <w:tcPr>
            <w:tcW w:w="1170" w:type="dxa"/>
          </w:tcPr>
          <w:p w14:paraId="62B90DB8"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TIC</w:t>
            </w:r>
          </w:p>
        </w:tc>
        <w:tc>
          <w:tcPr>
            <w:tcW w:w="8550" w:type="dxa"/>
          </w:tcPr>
          <w:p w14:paraId="705025E8" w14:textId="29CCD46F"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 xml:space="preserve">Tehnologia </w:t>
            </w:r>
            <w:r w:rsidR="0099012A" w:rsidRPr="006702F0">
              <w:rPr>
                <w:rFonts w:ascii="Trebuchet MS" w:hAnsi="Trebuchet MS" w:cs="Arial"/>
              </w:rPr>
              <w:t>I</w:t>
            </w:r>
            <w:r w:rsidRPr="006702F0">
              <w:rPr>
                <w:rFonts w:ascii="Trebuchet MS" w:hAnsi="Trebuchet MS" w:cs="Arial"/>
              </w:rPr>
              <w:t>nformaţi</w:t>
            </w:r>
            <w:r w:rsidR="00C34E58" w:rsidRPr="006702F0">
              <w:rPr>
                <w:rFonts w:ascii="Trebuchet MS" w:hAnsi="Trebuchet MS" w:cs="Arial"/>
              </w:rPr>
              <w:t>ei</w:t>
            </w:r>
            <w:r w:rsidRPr="006702F0">
              <w:rPr>
                <w:rFonts w:ascii="Trebuchet MS" w:hAnsi="Trebuchet MS" w:cs="Arial"/>
              </w:rPr>
              <w:t xml:space="preserve"> şi </w:t>
            </w:r>
            <w:r w:rsidR="0099012A" w:rsidRPr="006702F0">
              <w:rPr>
                <w:rFonts w:ascii="Trebuchet MS" w:hAnsi="Trebuchet MS" w:cs="Arial"/>
              </w:rPr>
              <w:t>C</w:t>
            </w:r>
            <w:r w:rsidRPr="006702F0">
              <w:rPr>
                <w:rFonts w:ascii="Trebuchet MS" w:hAnsi="Trebuchet MS" w:cs="Arial"/>
              </w:rPr>
              <w:t xml:space="preserve">omunicaţiilor </w:t>
            </w:r>
          </w:p>
        </w:tc>
      </w:tr>
      <w:tr w:rsidR="006702F0" w:rsidRPr="006702F0" w14:paraId="08756B92" w14:textId="77777777" w:rsidTr="002E07A2">
        <w:tc>
          <w:tcPr>
            <w:tcW w:w="1170" w:type="dxa"/>
          </w:tcPr>
          <w:p w14:paraId="03F89407"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TFUE</w:t>
            </w:r>
          </w:p>
        </w:tc>
        <w:tc>
          <w:tcPr>
            <w:tcW w:w="8550" w:type="dxa"/>
          </w:tcPr>
          <w:p w14:paraId="7253807F" w14:textId="77777777" w:rsidR="00877BF8" w:rsidRPr="006702F0" w:rsidRDefault="00877BF8" w:rsidP="00C50515">
            <w:pPr>
              <w:spacing w:after="60" w:line="276" w:lineRule="auto"/>
              <w:rPr>
                <w:rFonts w:ascii="Trebuchet MS" w:hAnsi="Trebuchet MS" w:cs="Arial"/>
                <w:lang w:val="ro-RO"/>
              </w:rPr>
            </w:pPr>
            <w:r w:rsidRPr="006702F0">
              <w:rPr>
                <w:rFonts w:ascii="Trebuchet MS" w:hAnsi="Trebuchet MS" w:cs="Arial"/>
              </w:rPr>
              <w:t xml:space="preserve">Tratatul privind </w:t>
            </w:r>
            <w:r w:rsidR="0099012A" w:rsidRPr="006702F0">
              <w:rPr>
                <w:rFonts w:ascii="Trebuchet MS" w:hAnsi="Trebuchet MS" w:cs="Arial"/>
              </w:rPr>
              <w:t>F</w:t>
            </w:r>
            <w:r w:rsidRPr="006702F0">
              <w:rPr>
                <w:rFonts w:ascii="Trebuchet MS" w:hAnsi="Trebuchet MS" w:cs="Arial"/>
              </w:rPr>
              <w:t>uncționarea Uniunii Europene</w:t>
            </w:r>
          </w:p>
        </w:tc>
      </w:tr>
    </w:tbl>
    <w:p w14:paraId="66ABE84F" w14:textId="77777777" w:rsidR="007E5B04" w:rsidRDefault="007E5B04" w:rsidP="00096559">
      <w:pPr>
        <w:rPr>
          <w:rFonts w:ascii="Trebuchet MS" w:hAnsi="Trebuchet MS"/>
          <w:b/>
        </w:rPr>
      </w:pPr>
    </w:p>
    <w:p w14:paraId="32E0101A" w14:textId="77777777" w:rsidR="009C1C5B" w:rsidRDefault="009C1C5B" w:rsidP="00096559">
      <w:pPr>
        <w:rPr>
          <w:rFonts w:ascii="Trebuchet MS" w:hAnsi="Trebuchet MS"/>
          <w:b/>
        </w:rPr>
      </w:pPr>
    </w:p>
    <w:p w14:paraId="4211DE0A" w14:textId="77777777" w:rsidR="00BA2BFE" w:rsidRPr="006702F0" w:rsidRDefault="00BA2BFE" w:rsidP="00096559">
      <w:pPr>
        <w:rPr>
          <w:rFonts w:ascii="Trebuchet MS" w:hAnsi="Trebuchet MS"/>
        </w:rPr>
      </w:pPr>
      <w:r w:rsidRPr="006702F0">
        <w:rPr>
          <w:rFonts w:ascii="Trebuchet MS" w:hAnsi="Trebuchet MS"/>
          <w:b/>
        </w:rPr>
        <w:lastRenderedPageBreak/>
        <w:t xml:space="preserve">2. Cuvânt introductiv </w:t>
      </w:r>
    </w:p>
    <w:p w14:paraId="427FF954" w14:textId="1D3C7203" w:rsidR="004A7960" w:rsidRPr="006702F0" w:rsidRDefault="00E02A55" w:rsidP="009D1EF1">
      <w:pPr>
        <w:shd w:val="clear" w:color="auto" w:fill="FFFFFF" w:themeFill="background1"/>
        <w:rPr>
          <w:rFonts w:ascii="Trebuchet MS" w:hAnsi="Trebuchet MS"/>
        </w:rPr>
      </w:pPr>
      <w:r w:rsidRPr="006702F0">
        <w:rPr>
          <w:rFonts w:ascii="Trebuchet MS" w:hAnsi="Trebuchet MS"/>
        </w:rPr>
        <w:t xml:space="preserve">Pentru perioada de programare 2021-2027, </w:t>
      </w:r>
      <w:r w:rsidRPr="006702F0">
        <w:rPr>
          <w:rFonts w:ascii="Trebuchet MS" w:hAnsi="Trebuchet MS"/>
          <w:highlight w:val="yellow"/>
        </w:rPr>
        <w:t>Regulamentul nr. ...</w:t>
      </w:r>
      <w:r w:rsidR="002D70F4" w:rsidRPr="006702F0">
        <w:rPr>
          <w:rFonts w:ascii="Trebuchet MS" w:hAnsi="Trebuchet MS"/>
        </w:rPr>
        <w:t xml:space="preserve"> </w:t>
      </w:r>
      <w:r w:rsidR="00686EDB">
        <w:rPr>
          <w:rFonts w:ascii="Trebuchet MS" w:hAnsi="Trebuchet MS"/>
        </w:rPr>
        <w:t xml:space="preserve">(RDC) </w:t>
      </w:r>
      <w:r w:rsidR="004A7960" w:rsidRPr="006702F0">
        <w:rPr>
          <w:rFonts w:ascii="Trebuchet MS" w:hAnsi="Trebuchet MS"/>
        </w:rPr>
        <w:t xml:space="preserve">introduce </w:t>
      </w:r>
      <w:r w:rsidRPr="006702F0">
        <w:rPr>
          <w:rFonts w:ascii="Trebuchet MS" w:hAnsi="Trebuchet MS"/>
        </w:rPr>
        <w:t xml:space="preserve">printre condițiile de utilizare a fondurilor, </w:t>
      </w:r>
      <w:r w:rsidR="004A7960" w:rsidRPr="006702F0">
        <w:rPr>
          <w:rFonts w:ascii="Trebuchet MS" w:hAnsi="Trebuchet MS"/>
        </w:rPr>
        <w:t>condiți</w:t>
      </w:r>
      <w:r w:rsidRPr="006702F0">
        <w:rPr>
          <w:rFonts w:ascii="Trebuchet MS" w:hAnsi="Trebuchet MS"/>
        </w:rPr>
        <w:t>a</w:t>
      </w:r>
      <w:r w:rsidR="004A7960" w:rsidRPr="006702F0">
        <w:rPr>
          <w:rFonts w:ascii="Trebuchet MS" w:hAnsi="Trebuchet MS"/>
        </w:rPr>
        <w:t xml:space="preserve"> favorizant</w:t>
      </w:r>
      <w:r w:rsidRPr="006702F0">
        <w:rPr>
          <w:rFonts w:ascii="Trebuchet MS" w:hAnsi="Trebuchet MS"/>
        </w:rPr>
        <w:t>ă</w:t>
      </w:r>
      <w:r w:rsidR="004A7960" w:rsidRPr="006702F0">
        <w:rPr>
          <w:rFonts w:ascii="Trebuchet MS" w:hAnsi="Trebuchet MS"/>
        </w:rPr>
        <w:t xml:space="preserve"> orizontal</w:t>
      </w:r>
      <w:r w:rsidRPr="006702F0">
        <w:rPr>
          <w:rFonts w:ascii="Trebuchet MS" w:hAnsi="Trebuchet MS"/>
        </w:rPr>
        <w:t xml:space="preserve">ă privind </w:t>
      </w:r>
      <w:r w:rsidR="004A7960" w:rsidRPr="006702F0">
        <w:rPr>
          <w:rFonts w:ascii="Trebuchet MS" w:hAnsi="Trebuchet MS"/>
        </w:rPr>
        <w:t>implementarea și aplicarea Convenției ONU privind drepturile persoanelor cu dizabilități</w:t>
      </w:r>
      <w:r w:rsidRPr="006702F0">
        <w:rPr>
          <w:rFonts w:ascii="Trebuchet MS" w:hAnsi="Trebuchet MS"/>
        </w:rPr>
        <w:t>. Prin aceasta</w:t>
      </w:r>
      <w:r w:rsidR="004A7960" w:rsidRPr="006702F0">
        <w:rPr>
          <w:rFonts w:ascii="Trebuchet MS" w:hAnsi="Trebuchet MS"/>
        </w:rPr>
        <w:t xml:space="preserve">, </w:t>
      </w:r>
      <w:r w:rsidRPr="006702F0">
        <w:rPr>
          <w:rFonts w:ascii="Trebuchet MS" w:hAnsi="Trebuchet MS"/>
        </w:rPr>
        <w:t xml:space="preserve">în utilizarea fondurilor, </w:t>
      </w:r>
      <w:r w:rsidR="00215577" w:rsidRPr="006702F0">
        <w:rPr>
          <w:rFonts w:ascii="Trebuchet MS" w:hAnsi="Trebuchet MS"/>
        </w:rPr>
        <w:t>în toate etapele de pr</w:t>
      </w:r>
      <w:r w:rsidR="00376B65" w:rsidRPr="006702F0">
        <w:rPr>
          <w:rFonts w:ascii="Trebuchet MS" w:hAnsi="Trebuchet MS"/>
        </w:rPr>
        <w:t>ogramare</w:t>
      </w:r>
      <w:r w:rsidR="00215577" w:rsidRPr="006702F0">
        <w:rPr>
          <w:rFonts w:ascii="Trebuchet MS" w:hAnsi="Trebuchet MS"/>
        </w:rPr>
        <w:t xml:space="preserve">, </w:t>
      </w:r>
      <w:r w:rsidR="00376B65" w:rsidRPr="006702F0">
        <w:rPr>
          <w:rFonts w:ascii="Trebuchet MS" w:hAnsi="Trebuchet MS"/>
        </w:rPr>
        <w:t xml:space="preserve">implementare, monitorizare </w:t>
      </w:r>
      <w:r w:rsidR="00215577" w:rsidRPr="006702F0">
        <w:rPr>
          <w:rFonts w:ascii="Trebuchet MS" w:hAnsi="Trebuchet MS"/>
        </w:rPr>
        <w:t>și evaluare a programelor</w:t>
      </w:r>
      <w:r w:rsidRPr="006702F0">
        <w:rPr>
          <w:rFonts w:ascii="Trebuchet MS" w:hAnsi="Trebuchet MS"/>
        </w:rPr>
        <w:t xml:space="preserve">, </w:t>
      </w:r>
      <w:r w:rsidR="004A7960" w:rsidRPr="006702F0">
        <w:rPr>
          <w:rFonts w:ascii="Trebuchet MS" w:hAnsi="Trebuchet MS"/>
        </w:rPr>
        <w:t xml:space="preserve">se va urmări </w:t>
      </w:r>
      <w:r w:rsidR="00C32749" w:rsidRPr="006702F0">
        <w:rPr>
          <w:rFonts w:ascii="Trebuchet MS" w:hAnsi="Trebuchet MS"/>
        </w:rPr>
        <w:t xml:space="preserve">participarea și integrarea deplină și efectivă </w:t>
      </w:r>
      <w:r w:rsidR="005D66AF" w:rsidRPr="006702F0">
        <w:rPr>
          <w:rFonts w:ascii="Trebuchet MS" w:hAnsi="Trebuchet MS"/>
        </w:rPr>
        <w:t xml:space="preserve">a </w:t>
      </w:r>
      <w:r w:rsidRPr="006702F0">
        <w:rPr>
          <w:rFonts w:ascii="Trebuchet MS" w:hAnsi="Trebuchet MS"/>
        </w:rPr>
        <w:t>persoanelor cu dizabilități</w:t>
      </w:r>
      <w:r w:rsidR="005D66AF" w:rsidRPr="006702F0">
        <w:rPr>
          <w:rFonts w:ascii="Trebuchet MS" w:hAnsi="Trebuchet MS"/>
        </w:rPr>
        <w:t xml:space="preserve"> în societate</w:t>
      </w:r>
      <w:r w:rsidRPr="006702F0">
        <w:rPr>
          <w:rFonts w:ascii="Trebuchet MS" w:hAnsi="Trebuchet MS"/>
        </w:rPr>
        <w:t>, în condiţii de egalitate cu ceilalţi</w:t>
      </w:r>
      <w:r w:rsidR="003E79FD" w:rsidRPr="006702F0">
        <w:rPr>
          <w:rFonts w:ascii="Trebuchet MS" w:hAnsi="Trebuchet MS"/>
        </w:rPr>
        <w:t>.</w:t>
      </w:r>
    </w:p>
    <w:p w14:paraId="428CE13C" w14:textId="77777777" w:rsidR="00BA2BFE" w:rsidRPr="006702F0" w:rsidRDefault="006636A7">
      <w:pPr>
        <w:rPr>
          <w:rFonts w:ascii="Trebuchet MS" w:hAnsi="Trebuchet MS"/>
        </w:rPr>
      </w:pPr>
      <w:r w:rsidRPr="006702F0">
        <w:rPr>
          <w:rFonts w:ascii="Trebuchet MS" w:hAnsi="Trebuchet MS"/>
        </w:rPr>
        <w:t xml:space="preserve">Prezentul </w:t>
      </w:r>
      <w:r w:rsidR="00BA2BFE" w:rsidRPr="006702F0">
        <w:rPr>
          <w:rFonts w:ascii="Trebuchet MS" w:hAnsi="Trebuchet MS"/>
        </w:rPr>
        <w:t>ghid este destinat să faciliteze implementarea și aplicarea prevederilor Convenției Organizației Națiunilor Unite privind drepturile persoanelor cu dizabilități (CDPD)</w:t>
      </w:r>
      <w:r w:rsidR="00325BCE" w:rsidRPr="006702F0">
        <w:rPr>
          <w:rFonts w:ascii="Trebuchet MS" w:hAnsi="Trebuchet MS"/>
        </w:rPr>
        <w:t xml:space="preserve">, respectiv, să reflecte </w:t>
      </w:r>
      <w:r w:rsidR="00BA2BFE" w:rsidRPr="006702F0">
        <w:rPr>
          <w:rFonts w:ascii="Trebuchet MS" w:hAnsi="Trebuchet MS"/>
        </w:rPr>
        <w:t>politicil</w:t>
      </w:r>
      <w:r w:rsidR="00325BCE" w:rsidRPr="006702F0">
        <w:rPr>
          <w:rFonts w:ascii="Trebuchet MS" w:hAnsi="Trebuchet MS"/>
        </w:rPr>
        <w:t>e</w:t>
      </w:r>
      <w:r w:rsidR="00BA2BFE" w:rsidRPr="006702F0">
        <w:rPr>
          <w:rFonts w:ascii="Trebuchet MS" w:hAnsi="Trebuchet MS"/>
        </w:rPr>
        <w:t>, legislați</w:t>
      </w:r>
      <w:r w:rsidR="00325BCE" w:rsidRPr="006702F0">
        <w:rPr>
          <w:rFonts w:ascii="Trebuchet MS" w:hAnsi="Trebuchet MS"/>
        </w:rPr>
        <w:t>a</w:t>
      </w:r>
      <w:r w:rsidR="00BA2BFE" w:rsidRPr="006702F0">
        <w:rPr>
          <w:rFonts w:ascii="Trebuchet MS" w:hAnsi="Trebuchet MS"/>
        </w:rPr>
        <w:t xml:space="preserve"> și standardel</w:t>
      </w:r>
      <w:r w:rsidR="00325BCE" w:rsidRPr="006702F0">
        <w:rPr>
          <w:rFonts w:ascii="Trebuchet MS" w:hAnsi="Trebuchet MS"/>
        </w:rPr>
        <w:t>e</w:t>
      </w:r>
      <w:r w:rsidR="00BA2BFE" w:rsidRPr="006702F0">
        <w:rPr>
          <w:rFonts w:ascii="Trebuchet MS" w:hAnsi="Trebuchet MS"/>
        </w:rPr>
        <w:t xml:space="preserve"> în materie de accesibilitate în pregătirea Acordului de Parteneriat dintre România și Uniunea Europeană și a Programelor Operaționale/Naționale finanțate din fonduri</w:t>
      </w:r>
      <w:r w:rsidR="00325BCE" w:rsidRPr="006702F0">
        <w:rPr>
          <w:rFonts w:ascii="Trebuchet MS" w:hAnsi="Trebuchet MS"/>
        </w:rPr>
        <w:t>, precum</w:t>
      </w:r>
      <w:r w:rsidR="00BA2BFE" w:rsidRPr="006702F0">
        <w:rPr>
          <w:rFonts w:ascii="Trebuchet MS" w:hAnsi="Trebuchet MS"/>
        </w:rPr>
        <w:t xml:space="preserve"> și </w:t>
      </w:r>
      <w:r w:rsidR="00325BCE" w:rsidRPr="006702F0">
        <w:rPr>
          <w:rFonts w:ascii="Trebuchet MS" w:hAnsi="Trebuchet MS"/>
        </w:rPr>
        <w:t>să</w:t>
      </w:r>
      <w:r w:rsidR="00BA2BFE" w:rsidRPr="006702F0">
        <w:rPr>
          <w:rFonts w:ascii="Trebuchet MS" w:hAnsi="Trebuchet MS"/>
        </w:rPr>
        <w:t xml:space="preserve"> încuraj</w:t>
      </w:r>
      <w:r w:rsidR="00325BCE" w:rsidRPr="006702F0">
        <w:rPr>
          <w:rFonts w:ascii="Trebuchet MS" w:hAnsi="Trebuchet MS"/>
        </w:rPr>
        <w:t>eze</w:t>
      </w:r>
      <w:r w:rsidR="00BA2BFE" w:rsidRPr="006702F0">
        <w:rPr>
          <w:rFonts w:ascii="Trebuchet MS" w:hAnsi="Trebuchet MS"/>
        </w:rPr>
        <w:t xml:space="preserve"> acțiuni și măsuri eficiente în elaborarea și implementarea proiectelor cu finanțare nerambursabilă.</w:t>
      </w:r>
      <w:r w:rsidR="00325BCE" w:rsidRPr="006702F0">
        <w:rPr>
          <w:rFonts w:ascii="Trebuchet MS" w:hAnsi="Trebuchet MS"/>
        </w:rPr>
        <w:t xml:space="preserve"> </w:t>
      </w:r>
    </w:p>
    <w:p w14:paraId="31A98CD8" w14:textId="77777777" w:rsidR="006E560B" w:rsidRPr="006702F0" w:rsidRDefault="006E560B" w:rsidP="006E560B">
      <w:pPr>
        <w:pBdr>
          <w:top w:val="double" w:sz="4" w:space="1" w:color="C00000"/>
          <w:left w:val="double" w:sz="4" w:space="4" w:color="C00000"/>
          <w:bottom w:val="double" w:sz="4" w:space="1" w:color="C00000"/>
          <w:right w:val="double" w:sz="4" w:space="4" w:color="C00000"/>
        </w:pBdr>
        <w:shd w:val="clear" w:color="auto" w:fill="1F3864" w:themeFill="accent5" w:themeFillShade="80"/>
        <w:rPr>
          <w:rFonts w:ascii="Trebuchet MS" w:hAnsi="Trebuchet MS"/>
          <w:b/>
        </w:rPr>
      </w:pPr>
      <w:r w:rsidRPr="006702F0">
        <w:rPr>
          <w:rFonts w:ascii="Trebuchet MS" w:hAnsi="Trebuchet MS"/>
          <w:b/>
        </w:rPr>
        <w:t>Prezentul ghid urmărește să sprijine personalul din cadrul administrației publice centrale</w:t>
      </w:r>
      <w:r w:rsidRPr="006702F0">
        <w:rPr>
          <w:rFonts w:ascii="Trebuchet MS" w:hAnsi="Trebuchet MS"/>
        </w:rPr>
        <w:t>,</w:t>
      </w:r>
      <w:r w:rsidRPr="006702F0">
        <w:rPr>
          <w:rFonts w:ascii="Trebuchet MS" w:hAnsi="Trebuchet MS"/>
          <w:b/>
        </w:rPr>
        <w:t xml:space="preserve"> respectiv din Ministerul Fondurilor Europene</w:t>
      </w:r>
      <w:r w:rsidRPr="006702F0">
        <w:rPr>
          <w:rFonts w:ascii="Trebuchet MS" w:hAnsi="Trebuchet MS"/>
        </w:rPr>
        <w:t xml:space="preserve">, </w:t>
      </w:r>
      <w:r w:rsidRPr="006702F0">
        <w:rPr>
          <w:rFonts w:ascii="Trebuchet MS" w:hAnsi="Trebuchet MS"/>
          <w:b/>
        </w:rPr>
        <w:t>ministerele de linie cu atribuții în gestionarea fondurilor europene</w:t>
      </w:r>
      <w:r w:rsidRPr="006702F0">
        <w:rPr>
          <w:rFonts w:ascii="Trebuchet MS" w:hAnsi="Trebuchet MS"/>
        </w:rPr>
        <w:t>,</w:t>
      </w:r>
      <w:r w:rsidRPr="006702F0">
        <w:rPr>
          <w:rFonts w:ascii="Trebuchet MS" w:hAnsi="Trebuchet MS"/>
          <w:b/>
        </w:rPr>
        <w:t xml:space="preserve"> agenții și alte autorități publice</w:t>
      </w:r>
      <w:r w:rsidRPr="006702F0">
        <w:rPr>
          <w:rFonts w:ascii="Trebuchet MS" w:hAnsi="Trebuchet MS"/>
        </w:rPr>
        <w:t xml:space="preserve">, </w:t>
      </w:r>
      <w:r w:rsidRPr="006702F0">
        <w:rPr>
          <w:rFonts w:ascii="Trebuchet MS" w:hAnsi="Trebuchet MS"/>
          <w:b/>
        </w:rPr>
        <w:t>atât în etapa de programare cât și în cea de implementare</w:t>
      </w:r>
      <w:r w:rsidRPr="006702F0">
        <w:rPr>
          <w:rFonts w:ascii="Trebuchet MS" w:hAnsi="Trebuchet MS"/>
        </w:rPr>
        <w:t>,</w:t>
      </w:r>
      <w:r w:rsidRPr="006702F0">
        <w:rPr>
          <w:rFonts w:ascii="Trebuchet MS" w:hAnsi="Trebuchet MS"/>
          <w:b/>
        </w:rPr>
        <w:t xml:space="preserve"> pentru exercițiul financiar 2021-2027</w:t>
      </w:r>
      <w:r w:rsidR="0053761F" w:rsidRPr="006702F0">
        <w:rPr>
          <w:rFonts w:ascii="Trebuchet MS" w:hAnsi="Trebuchet MS"/>
          <w:b/>
        </w:rPr>
        <w:t>,</w:t>
      </w:r>
      <w:r w:rsidR="0053761F" w:rsidRPr="006702F0">
        <w:t xml:space="preserve"> </w:t>
      </w:r>
      <w:r w:rsidR="0053761F" w:rsidRPr="006702F0">
        <w:rPr>
          <w:rFonts w:ascii="Trebuchet MS" w:hAnsi="Trebuchet MS"/>
          <w:b/>
        </w:rPr>
        <w:t>dar și potențialii beneficiari care solicită finanțare nerambursabilă din fondurile europene, în integrarea prevederilor CDPD în cadrul proiectelor lor, de la momentul pregătirii și până la finalizarea acestora</w:t>
      </w:r>
      <w:r w:rsidRPr="006702F0">
        <w:rPr>
          <w:rFonts w:ascii="Trebuchet MS" w:hAnsi="Trebuchet MS"/>
          <w:b/>
        </w:rPr>
        <w:t>.</w:t>
      </w:r>
    </w:p>
    <w:p w14:paraId="508D1056" w14:textId="77777777" w:rsidR="003B07F0" w:rsidRPr="006702F0" w:rsidRDefault="003B07F0" w:rsidP="003B07F0">
      <w:pPr>
        <w:rPr>
          <w:rFonts w:ascii="Trebuchet MS" w:hAnsi="Trebuchet MS"/>
        </w:rPr>
      </w:pPr>
      <w:r w:rsidRPr="006702F0">
        <w:rPr>
          <w:rFonts w:ascii="Trebuchet MS" w:hAnsi="Trebuchet MS"/>
        </w:rPr>
        <w:t>Ce conține ghidul:</w:t>
      </w:r>
    </w:p>
    <w:p w14:paraId="4EB8933A" w14:textId="77777777" w:rsidR="003B07F0" w:rsidRPr="006702F0" w:rsidRDefault="003B07F0" w:rsidP="003B07F0">
      <w:pPr>
        <w:rPr>
          <w:rFonts w:ascii="Trebuchet MS" w:hAnsi="Trebuchet MS"/>
        </w:rPr>
      </w:pPr>
      <w:r w:rsidRPr="006702F0">
        <w:rPr>
          <w:rFonts w:ascii="Trebuchet MS" w:hAnsi="Trebuchet MS"/>
        </w:rPr>
        <w:t>- principalele elemente ale cadrului legal european și național cu privire la problematica dizabilității și a drepturilor persoanelor cu dizabilități;</w:t>
      </w:r>
    </w:p>
    <w:p w14:paraId="19F4E5B3" w14:textId="0768672D" w:rsidR="003B07F0" w:rsidRPr="006702F0" w:rsidRDefault="003B07F0" w:rsidP="003B07F0">
      <w:pPr>
        <w:rPr>
          <w:rFonts w:ascii="Trebuchet MS" w:hAnsi="Trebuchet MS"/>
        </w:rPr>
      </w:pPr>
      <w:r w:rsidRPr="006702F0">
        <w:rPr>
          <w:rFonts w:ascii="Trebuchet MS" w:hAnsi="Trebuchet MS"/>
        </w:rPr>
        <w:t>- îndrumări cu privire la elementele care trebuie avute în vedere în etapele de programare</w:t>
      </w:r>
      <w:r w:rsidR="00376B65" w:rsidRPr="006702F0">
        <w:rPr>
          <w:rFonts w:ascii="Trebuchet MS" w:hAnsi="Trebuchet MS"/>
        </w:rPr>
        <w:t xml:space="preserve">, implementare, </w:t>
      </w:r>
      <w:r w:rsidR="002240B2" w:rsidRPr="006702F0">
        <w:rPr>
          <w:rFonts w:ascii="Trebuchet MS" w:hAnsi="Trebuchet MS"/>
        </w:rPr>
        <w:t xml:space="preserve">monitorizare </w:t>
      </w:r>
      <w:r w:rsidR="00376B65" w:rsidRPr="006702F0">
        <w:rPr>
          <w:rFonts w:ascii="Trebuchet MS" w:hAnsi="Trebuchet MS"/>
        </w:rPr>
        <w:t>și</w:t>
      </w:r>
      <w:r w:rsidR="002240B2" w:rsidRPr="006702F0">
        <w:rPr>
          <w:rFonts w:ascii="Trebuchet MS" w:hAnsi="Trebuchet MS"/>
        </w:rPr>
        <w:t xml:space="preserve"> </w:t>
      </w:r>
      <w:r w:rsidR="008A3B65">
        <w:rPr>
          <w:rFonts w:ascii="Trebuchet MS" w:hAnsi="Trebuchet MS"/>
        </w:rPr>
        <w:t>soluționarea plângerilor referitoare la fonduri</w:t>
      </w:r>
      <w:r w:rsidRPr="006702F0">
        <w:rPr>
          <w:rFonts w:ascii="Trebuchet MS" w:hAnsi="Trebuchet MS"/>
        </w:rPr>
        <w:t xml:space="preserve">; </w:t>
      </w:r>
    </w:p>
    <w:p w14:paraId="631CBE65" w14:textId="77777777" w:rsidR="00AD28B2" w:rsidRPr="006702F0" w:rsidRDefault="003B07F0" w:rsidP="003B07F0">
      <w:pPr>
        <w:rPr>
          <w:rFonts w:ascii="Trebuchet MS" w:hAnsi="Trebuchet MS"/>
        </w:rPr>
      </w:pPr>
      <w:r w:rsidRPr="006702F0">
        <w:rPr>
          <w:rFonts w:ascii="Trebuchet MS" w:hAnsi="Trebuchet MS"/>
        </w:rPr>
        <w:t xml:space="preserve">- </w:t>
      </w:r>
      <w:r w:rsidR="00AD28B2" w:rsidRPr="006702F0">
        <w:rPr>
          <w:rFonts w:ascii="Trebuchet MS" w:hAnsi="Trebuchet MS"/>
        </w:rPr>
        <w:t>domenii în care proiectele propuse pentru finanțare</w:t>
      </w:r>
      <w:r w:rsidR="002240B2" w:rsidRPr="006702F0">
        <w:rPr>
          <w:rFonts w:ascii="Trebuchet MS" w:hAnsi="Trebuchet MS"/>
        </w:rPr>
        <w:t xml:space="preserve">, respectiv </w:t>
      </w:r>
      <w:r w:rsidR="00AD28B2" w:rsidRPr="006702F0">
        <w:rPr>
          <w:rFonts w:ascii="Trebuchet MS" w:hAnsi="Trebuchet MS"/>
        </w:rPr>
        <w:t>finanțate din fonduri</w:t>
      </w:r>
      <w:r w:rsidR="002240B2" w:rsidRPr="006702F0">
        <w:rPr>
          <w:rFonts w:ascii="Trebuchet MS" w:hAnsi="Trebuchet MS"/>
        </w:rPr>
        <w:t>,</w:t>
      </w:r>
      <w:r w:rsidR="00AD28B2" w:rsidRPr="006702F0">
        <w:rPr>
          <w:rFonts w:ascii="Trebuchet MS" w:hAnsi="Trebuchet MS"/>
        </w:rPr>
        <w:t xml:space="preserve"> pot susține </w:t>
      </w:r>
      <w:r w:rsidR="002240B2" w:rsidRPr="006702F0">
        <w:rPr>
          <w:rFonts w:ascii="Trebuchet MS" w:hAnsi="Trebuchet MS"/>
        </w:rPr>
        <w:t>implementarea</w:t>
      </w:r>
      <w:r w:rsidRPr="006702F0">
        <w:rPr>
          <w:rFonts w:ascii="Trebuchet MS" w:hAnsi="Trebuchet MS"/>
        </w:rPr>
        <w:t xml:space="preserve"> prevederilor CDPD.</w:t>
      </w:r>
    </w:p>
    <w:p w14:paraId="60C115A3" w14:textId="77777777" w:rsidR="00BA2BFE" w:rsidRPr="006702F0" w:rsidRDefault="00BA2BFE">
      <w:pPr>
        <w:rPr>
          <w:rFonts w:ascii="Trebuchet MS" w:hAnsi="Trebuchet MS"/>
          <w:b/>
          <w:i/>
        </w:rPr>
      </w:pPr>
      <w:r w:rsidRPr="006702F0">
        <w:rPr>
          <w:rFonts w:ascii="Trebuchet MS" w:hAnsi="Trebuchet MS"/>
          <w:b/>
          <w:i/>
        </w:rPr>
        <w:t>Principii</w:t>
      </w:r>
    </w:p>
    <w:p w14:paraId="1A97A285" w14:textId="2E7B615A" w:rsidR="005F6293" w:rsidRPr="006702F0" w:rsidRDefault="005F6293" w:rsidP="005F6293">
      <w:pPr>
        <w:rPr>
          <w:rFonts w:ascii="Trebuchet MS" w:hAnsi="Trebuchet MS"/>
        </w:rPr>
      </w:pPr>
      <w:r w:rsidRPr="006702F0">
        <w:rPr>
          <w:rFonts w:ascii="Trebuchet MS" w:hAnsi="Trebuchet MS"/>
        </w:rPr>
        <w:t xml:space="preserve">Principiul egalității de drepturi implică faptul că nevoile fiecărui individ sunt de aceeași importanță, că acele nevoi trebuie să </w:t>
      </w:r>
      <w:r w:rsidR="005142AE" w:rsidRPr="006702F0">
        <w:rPr>
          <w:rFonts w:ascii="Trebuchet MS" w:hAnsi="Trebuchet MS"/>
        </w:rPr>
        <w:t>stea la baza</w:t>
      </w:r>
      <w:r w:rsidRPr="006702F0">
        <w:rPr>
          <w:rFonts w:ascii="Trebuchet MS" w:hAnsi="Trebuchet MS"/>
        </w:rPr>
        <w:t xml:space="preserve"> planific</w:t>
      </w:r>
      <w:r w:rsidR="005142AE" w:rsidRPr="006702F0">
        <w:rPr>
          <w:rFonts w:ascii="Trebuchet MS" w:hAnsi="Trebuchet MS"/>
        </w:rPr>
        <w:t>ării</w:t>
      </w:r>
      <w:r w:rsidRPr="006702F0">
        <w:rPr>
          <w:rFonts w:ascii="Trebuchet MS" w:hAnsi="Trebuchet MS"/>
        </w:rPr>
        <w:t xml:space="preserve"> societăților și că toate resursele trebuie să fie utilizate în așa fel încât să se asigure că fiecare individ are oportunități egale de participare.</w:t>
      </w:r>
    </w:p>
    <w:p w14:paraId="4E52896B" w14:textId="77777777" w:rsidR="005142AE" w:rsidRPr="006702F0" w:rsidRDefault="005F6293" w:rsidP="005F6293">
      <w:pPr>
        <w:rPr>
          <w:rFonts w:ascii="Trebuchet MS" w:hAnsi="Trebuchet MS"/>
        </w:rPr>
      </w:pPr>
      <w:r w:rsidRPr="006702F0">
        <w:rPr>
          <w:rFonts w:ascii="Trebuchet MS" w:hAnsi="Trebuchet MS"/>
        </w:rPr>
        <w:t>Persoanele cu dizabilități sunt membre ale societății și au dreptul să rămână în comunitățile lor locale. Aceștia ar trebui să primească sprijinul de care au nevoie în cadrul structurilor obișnuite de educație, sănătate, ocupare și servicii sociale.</w:t>
      </w:r>
      <w:r w:rsidR="005142AE" w:rsidRPr="006702F0">
        <w:rPr>
          <w:rFonts w:ascii="Trebuchet MS" w:hAnsi="Trebuchet MS"/>
        </w:rPr>
        <w:t xml:space="preserve"> </w:t>
      </w:r>
    </w:p>
    <w:p w14:paraId="37A6A5B1" w14:textId="4E4446CC" w:rsidR="00547C8A" w:rsidRPr="006702F0" w:rsidRDefault="0034346A" w:rsidP="005F6293">
      <w:pPr>
        <w:rPr>
          <w:rFonts w:ascii="Trebuchet MS" w:hAnsi="Trebuchet MS"/>
        </w:rPr>
      </w:pPr>
      <w:r>
        <w:rPr>
          <w:rFonts w:ascii="Trebuchet MS" w:hAnsi="Trebuchet MS"/>
        </w:rPr>
        <w:t>Acceptând egalitatea deplină în drepturi a persoanelor cu dizabilități cu ceilalți membri ai societății, acestea ar trebui să aibă și</w:t>
      </w:r>
      <w:r w:rsidR="00547C8A" w:rsidRPr="006702F0">
        <w:rPr>
          <w:rFonts w:ascii="Trebuchet MS" w:hAnsi="Trebuchet MS"/>
        </w:rPr>
        <w:t xml:space="preserve"> obligații egale. Odată ce aceste drepturi re regăsesc în practică, societățile ar trebui să își ridice așteptările față de persoanele cu dizabilități, respectiv să asigure asistența persoanelor cu dizabilități pentru ca ele să își poată asuma întreaga responsabilitate ca membri ai societății.</w:t>
      </w:r>
    </w:p>
    <w:p w14:paraId="6A67EC19" w14:textId="01543119" w:rsidR="00BA2BFE" w:rsidRPr="006702F0" w:rsidRDefault="005142AE" w:rsidP="005F6293">
      <w:pPr>
        <w:rPr>
          <w:rFonts w:ascii="Trebuchet MS" w:hAnsi="Trebuchet MS"/>
        </w:rPr>
      </w:pPr>
      <w:r w:rsidRPr="006702F0">
        <w:rPr>
          <w:rFonts w:ascii="Trebuchet MS" w:hAnsi="Trebuchet MS"/>
        </w:rPr>
        <w:t>Pe acest fond</w:t>
      </w:r>
      <w:r w:rsidR="00BA2BFE" w:rsidRPr="006702F0">
        <w:rPr>
          <w:rFonts w:ascii="Trebuchet MS" w:hAnsi="Trebuchet MS"/>
        </w:rPr>
        <w:t xml:space="preserve">, tematica dizabilității reunește următoarele principii generale, așa cum sunt ele promovate în cadrul </w:t>
      </w:r>
      <w:r w:rsidR="00BA2BFE" w:rsidRPr="006702F0">
        <w:rPr>
          <w:rFonts w:ascii="Trebuchet MS" w:hAnsi="Trebuchet MS"/>
          <w:i/>
        </w:rPr>
        <w:t>C</w:t>
      </w:r>
      <w:r w:rsidR="00E6477C" w:rsidRPr="006702F0">
        <w:rPr>
          <w:rFonts w:ascii="Trebuchet MS" w:hAnsi="Trebuchet MS"/>
          <w:i/>
        </w:rPr>
        <w:t>onvenției</w:t>
      </w:r>
      <w:r w:rsidR="00BA2BFE" w:rsidRPr="006702F0">
        <w:rPr>
          <w:rFonts w:ascii="Trebuchet MS" w:hAnsi="Trebuchet MS"/>
          <w:i/>
        </w:rPr>
        <w:t>:</w:t>
      </w:r>
      <w:r w:rsidR="00BA2BFE" w:rsidRPr="006702F0">
        <w:rPr>
          <w:rFonts w:ascii="Trebuchet MS" w:hAnsi="Trebuchet MS"/>
        </w:rPr>
        <w:t xml:space="preserve">  </w:t>
      </w:r>
    </w:p>
    <w:p w14:paraId="2FD96BC7" w14:textId="77777777" w:rsidR="00BA2BFE" w:rsidRPr="006702F0" w:rsidRDefault="00BA2BFE">
      <w:pPr>
        <w:rPr>
          <w:rFonts w:ascii="Trebuchet MS" w:hAnsi="Trebuchet MS"/>
        </w:rPr>
      </w:pPr>
      <w:r w:rsidRPr="006702F0">
        <w:rPr>
          <w:rFonts w:ascii="Trebuchet MS" w:hAnsi="Trebuchet MS"/>
          <w:i/>
        </w:rPr>
        <w:t xml:space="preserve">(a) </w:t>
      </w:r>
      <w:r w:rsidRPr="006702F0">
        <w:rPr>
          <w:rFonts w:ascii="Trebuchet MS" w:hAnsi="Trebuchet MS"/>
          <w:i/>
          <w:u w:val="single"/>
        </w:rPr>
        <w:t>Respectarea demnităţii inalienabile, a autonomiei individuale, inclusiv a libertăţii de a face propriile alegeri, şi a independenţei persoanelor</w:t>
      </w:r>
      <w:r w:rsidRPr="006702F0">
        <w:rPr>
          <w:rFonts w:ascii="Trebuchet MS" w:hAnsi="Trebuchet MS"/>
          <w:i/>
        </w:rPr>
        <w:t xml:space="preserve"> s</w:t>
      </w:r>
      <w:r w:rsidRPr="006702F0">
        <w:rPr>
          <w:rFonts w:ascii="Trebuchet MS" w:hAnsi="Trebuchet MS"/>
        </w:rPr>
        <w:t xml:space="preserve">e referă la valoarea pe care fiecare persoană, indiferent de deficienţa/afectarea ei, o poate aduce în cadrul societăţii. Perspectiva </w:t>
      </w:r>
      <w:r w:rsidRPr="006702F0">
        <w:rPr>
          <w:rFonts w:ascii="Trebuchet MS" w:hAnsi="Trebuchet MS"/>
        </w:rPr>
        <w:lastRenderedPageBreak/>
        <w:t>persoanelor cu dizabilităţi trebuie inclusă în experienţa globală de viaţă. Principiul stă la baza procesului de identificare şi eliminare a barierelor pentru a permite persoanelor cu limitări de activitate sau restricţii de participare să-şi exercite, conform consimţământului liber şi informat, drepturile şi libertăţile fundamentale ale omului.</w:t>
      </w:r>
    </w:p>
    <w:p w14:paraId="43086BF6" w14:textId="77777777" w:rsidR="00BA2BFE" w:rsidRPr="006702F0" w:rsidRDefault="00BA2BFE">
      <w:pPr>
        <w:rPr>
          <w:rFonts w:ascii="Trebuchet MS" w:hAnsi="Trebuchet MS" w:cs="Times New Roman"/>
        </w:rPr>
      </w:pPr>
      <w:r w:rsidRPr="006702F0">
        <w:rPr>
          <w:rFonts w:ascii="Trebuchet MS" w:hAnsi="Trebuchet MS"/>
          <w:i/>
        </w:rPr>
        <w:t xml:space="preserve">(b) </w:t>
      </w:r>
      <w:r w:rsidRPr="006702F0">
        <w:rPr>
          <w:rFonts w:ascii="Trebuchet MS" w:hAnsi="Trebuchet MS"/>
          <w:i/>
          <w:u w:val="single"/>
        </w:rPr>
        <w:t>Nediscriminarea</w:t>
      </w:r>
      <w:r w:rsidRPr="006702F0">
        <w:rPr>
          <w:rFonts w:ascii="Trebuchet MS" w:hAnsi="Trebuchet MS"/>
          <w:i/>
        </w:rPr>
        <w:t xml:space="preserve"> </w:t>
      </w:r>
      <w:r w:rsidRPr="006702F0">
        <w:rPr>
          <w:rFonts w:ascii="Trebuchet MS" w:hAnsi="Trebuchet MS" w:cs="Times New Roman"/>
        </w:rPr>
        <w:t>presupune luarea de măsuri pentru prevenirea, identificarea şi sancţionarea oricărei forme de discriminare, inclusiv a discriminării multiple la care pot fi supuşi copiii, fetele şi femeile sau persoanele vârstnice. Principiul conduce la necesitatea adoptării unor măsuri specifice care sunt necesare pentru a accelera sau a obţine egalitatea de facto a persoanelor cu dizabilităţi.</w:t>
      </w:r>
    </w:p>
    <w:p w14:paraId="35229ED3" w14:textId="159BE2A5" w:rsidR="00BA2BFE" w:rsidRPr="006702F0" w:rsidRDefault="00BA2BFE">
      <w:pPr>
        <w:rPr>
          <w:rFonts w:ascii="Trebuchet MS" w:hAnsi="Trebuchet MS"/>
        </w:rPr>
      </w:pPr>
      <w:r w:rsidRPr="006702F0">
        <w:rPr>
          <w:rFonts w:ascii="Trebuchet MS" w:hAnsi="Trebuchet MS"/>
          <w:i/>
        </w:rPr>
        <w:t xml:space="preserve">(c) </w:t>
      </w:r>
      <w:r w:rsidRPr="006702F0">
        <w:rPr>
          <w:rFonts w:ascii="Trebuchet MS" w:hAnsi="Trebuchet MS"/>
          <w:i/>
          <w:u w:val="single"/>
        </w:rPr>
        <w:t>Participarea şi integrarea deplină şi efectivă în societate</w:t>
      </w:r>
      <w:r w:rsidRPr="006702F0">
        <w:rPr>
          <w:rFonts w:ascii="Trebuchet MS" w:hAnsi="Trebuchet MS"/>
          <w:i/>
        </w:rPr>
        <w:t xml:space="preserve"> </w:t>
      </w:r>
      <w:r w:rsidRPr="006702F0">
        <w:rPr>
          <w:rFonts w:ascii="Trebuchet MS" w:hAnsi="Trebuchet MS"/>
        </w:rPr>
        <w:t xml:space="preserve">este condiţionată de existenţa unui cadru social, economic, juridic, politic, cultural şi de mediu care acţionează ca factor facilitator şi contribuie la exercitarea deplină a drepturilor. Participarea deplină şi efectivă în societate presupune atât identificarea şi eliminarea restricţiilor, cât şi adoptarea unor măsuri active şi eficiente pentru garantarea exercitării depline a drepturilor fundamentale. Participarea se referă, de asemenea, şi la luarea de măsuri eficiente în scopul schimbării de atitudini şi comportamente care pot duce la stigmatizare, marginalizare sau excludere a persoanelor cu diverse deficienţe/afectări. Persoanele cu dizabilităţi trebuie să fie informate, să aibă oportunităţi de participare activă şi măsuri adecvate pentru revendicarea drepturilor lor. Principiul privind participarea şi integrarea deplină şi efectivă în societate este legat de conceptele: </w:t>
      </w:r>
      <w:r w:rsidR="00FC4F7E" w:rsidRPr="006702F0">
        <w:rPr>
          <w:rFonts w:ascii="Trebuchet MS" w:hAnsi="Trebuchet MS"/>
        </w:rPr>
        <w:t>„</w:t>
      </w:r>
      <w:r w:rsidRPr="006702F0">
        <w:rPr>
          <w:rFonts w:ascii="Trebuchet MS" w:hAnsi="Trebuchet MS"/>
        </w:rPr>
        <w:t xml:space="preserve">design universal" şi </w:t>
      </w:r>
      <w:r w:rsidR="00FC4F7E" w:rsidRPr="006702F0">
        <w:rPr>
          <w:rFonts w:ascii="Trebuchet MS" w:hAnsi="Trebuchet MS"/>
        </w:rPr>
        <w:t>„</w:t>
      </w:r>
      <w:r w:rsidRPr="006702F0">
        <w:rPr>
          <w:rFonts w:ascii="Trebuchet MS" w:hAnsi="Trebuchet MS"/>
        </w:rPr>
        <w:t xml:space="preserve">adaptare rezonabilă". </w:t>
      </w:r>
    </w:p>
    <w:p w14:paraId="0C33D20F" w14:textId="77777777" w:rsidR="00BA2BFE" w:rsidRPr="006702F0" w:rsidRDefault="00BA2BFE">
      <w:pPr>
        <w:rPr>
          <w:rFonts w:ascii="Trebuchet MS" w:hAnsi="Trebuchet MS"/>
        </w:rPr>
      </w:pPr>
      <w:r w:rsidRPr="006702F0">
        <w:rPr>
          <w:rFonts w:ascii="Trebuchet MS" w:hAnsi="Trebuchet MS"/>
          <w:i/>
        </w:rPr>
        <w:t xml:space="preserve">(d) </w:t>
      </w:r>
      <w:r w:rsidRPr="006702F0">
        <w:rPr>
          <w:rFonts w:ascii="Trebuchet MS" w:hAnsi="Trebuchet MS"/>
          <w:i/>
          <w:u w:val="single"/>
        </w:rPr>
        <w:t>Respectul pentru diversitate şi acceptarea persoanelor cu dizabilităţi ca parte a diversităţii umane şi a umanităţii</w:t>
      </w:r>
      <w:r w:rsidRPr="006702F0">
        <w:rPr>
          <w:rFonts w:ascii="Trebuchet MS" w:hAnsi="Trebuchet MS"/>
          <w:i/>
        </w:rPr>
        <w:t xml:space="preserve"> </w:t>
      </w:r>
      <w:r w:rsidRPr="006702F0">
        <w:rPr>
          <w:rFonts w:ascii="Trebuchet MS" w:hAnsi="Trebuchet MS"/>
        </w:rPr>
        <w:t>presupune recunoaşterea dizabilităţii ca dimensiune universală, inevitabilă, a diversităţii umane. De asemenea, acesta implică recunoaşterea contribuţiilor valoroase, existente şi de perspectivă, aduse de persoanele cu dizabilităţi la bunăstarea generală şi a diversităţii comunităţilor din care fac parte. Persoanele cu dizabilităţi sunt titulare de drepturi. Societatea are obligaţia de a crea condiţiile care să permită atât cunoaşterea cât şi recunoaşterea nevoilor lor specifice pentru a le asigura participarea deplină şi activă, fără discriminare.</w:t>
      </w:r>
    </w:p>
    <w:p w14:paraId="3B0E2EEA" w14:textId="77777777" w:rsidR="00BA2BFE" w:rsidRPr="006702F0" w:rsidRDefault="00BA2BFE">
      <w:pPr>
        <w:rPr>
          <w:rFonts w:ascii="Trebuchet MS" w:hAnsi="Trebuchet MS"/>
        </w:rPr>
      </w:pPr>
      <w:r w:rsidRPr="006702F0">
        <w:rPr>
          <w:rFonts w:ascii="Trebuchet MS" w:hAnsi="Trebuchet MS"/>
          <w:i/>
        </w:rPr>
        <w:t xml:space="preserve">(e) </w:t>
      </w:r>
      <w:r w:rsidRPr="006702F0">
        <w:rPr>
          <w:rFonts w:ascii="Trebuchet MS" w:hAnsi="Trebuchet MS"/>
          <w:i/>
          <w:u w:val="single"/>
        </w:rPr>
        <w:t>Egalitatea de şanse</w:t>
      </w:r>
      <w:r w:rsidRPr="006702F0">
        <w:rPr>
          <w:rFonts w:ascii="Trebuchet MS" w:hAnsi="Trebuchet MS"/>
          <w:i/>
        </w:rPr>
        <w:t xml:space="preserve"> </w:t>
      </w:r>
      <w:r w:rsidRPr="006702F0">
        <w:rPr>
          <w:rFonts w:ascii="Trebuchet MS" w:hAnsi="Trebuchet MS"/>
        </w:rPr>
        <w:t xml:space="preserve">este rezultatul procesului de egalizare a şanselor prin care diferitele structuri din societate şi de mediu, precum infrastructura, serviciile și informarea, care au devenit disponibile inclusiv persoanelor cu dizabilităţi. Principiul implică recunoaşterea persoanelor cu dizabilităţi ca participanţi cu drepturi egale în cadrul societăţii. </w:t>
      </w:r>
    </w:p>
    <w:p w14:paraId="2A2A99F5" w14:textId="77777777" w:rsidR="00BA2BFE" w:rsidRPr="006702F0" w:rsidRDefault="00BA2BFE">
      <w:pPr>
        <w:rPr>
          <w:rFonts w:ascii="Trebuchet MS" w:hAnsi="Trebuchet MS"/>
          <w:i/>
        </w:rPr>
      </w:pPr>
      <w:r w:rsidRPr="006702F0">
        <w:rPr>
          <w:rFonts w:ascii="Trebuchet MS" w:hAnsi="Trebuchet MS"/>
          <w:i/>
        </w:rPr>
        <w:t xml:space="preserve">(f) </w:t>
      </w:r>
      <w:r w:rsidRPr="006702F0">
        <w:rPr>
          <w:rFonts w:ascii="Trebuchet MS" w:hAnsi="Trebuchet MS"/>
          <w:i/>
          <w:u w:val="single"/>
        </w:rPr>
        <w:t>Accesibilitatea</w:t>
      </w:r>
      <w:r w:rsidRPr="006702F0">
        <w:rPr>
          <w:rFonts w:ascii="Trebuchet MS" w:hAnsi="Trebuchet MS"/>
          <w:i/>
        </w:rPr>
        <w:t xml:space="preserve"> </w:t>
      </w:r>
      <w:r w:rsidRPr="006702F0">
        <w:rPr>
          <w:rFonts w:ascii="Trebuchet MS" w:hAnsi="Trebuchet MS" w:cs="Times New Roman"/>
        </w:rPr>
        <w:t>este rezultatul procesului care presupune luarea în considerare, încă din faza de proiectare, în toate politicile, programele, serviciile, produsele şi resursele din comunitate destinate persoanelor cu dizabilităţi, a aspectelor referitoare la cost, disponibilitate, adaptare, proximitate, pentru a preîntâmpina crearea de noi bariere, precum şi identificarea şi eliminarea barierelor existente care limitează accesul persoanelor cu dizabilităţi la toate domeniile vieţii.</w:t>
      </w:r>
      <w:r w:rsidRPr="006702F0">
        <w:rPr>
          <w:rFonts w:ascii="Trebuchet MS" w:hAnsi="Trebuchet MS"/>
          <w:i/>
        </w:rPr>
        <w:t xml:space="preserve"> </w:t>
      </w:r>
    </w:p>
    <w:p w14:paraId="3F610267" w14:textId="77777777" w:rsidR="00BA2BFE" w:rsidRPr="006702F0" w:rsidRDefault="00BA2BFE">
      <w:pPr>
        <w:rPr>
          <w:rFonts w:ascii="Trebuchet MS" w:hAnsi="Trebuchet MS"/>
          <w:i/>
        </w:rPr>
      </w:pPr>
      <w:r w:rsidRPr="006702F0">
        <w:rPr>
          <w:rFonts w:ascii="Trebuchet MS" w:hAnsi="Trebuchet MS"/>
          <w:i/>
        </w:rPr>
        <w:t xml:space="preserve">(g) </w:t>
      </w:r>
      <w:r w:rsidRPr="006702F0">
        <w:rPr>
          <w:rFonts w:ascii="Trebuchet MS" w:hAnsi="Trebuchet MS"/>
          <w:i/>
          <w:u w:val="single"/>
        </w:rPr>
        <w:t>Egalitatea între bărbaţi şi femei</w:t>
      </w:r>
      <w:r w:rsidRPr="006702F0">
        <w:rPr>
          <w:rFonts w:ascii="Trebuchet MS" w:hAnsi="Trebuchet MS"/>
          <w:i/>
        </w:rPr>
        <w:t xml:space="preserve"> </w:t>
      </w:r>
      <w:r w:rsidRPr="006702F0">
        <w:rPr>
          <w:rFonts w:ascii="Trebuchet MS" w:hAnsi="Trebuchet MS" w:cs="Times New Roman"/>
        </w:rPr>
        <w:t>se referă la necesitatea de a respecta şi integra egalitatea de gen, în special pentru fetele şi femeile cu dizabilităţi supuse discriminării multiple, în toate politicile şi măsurile ce susţin deplina exercitare a drepturilor şi libertăţilor fundamentale ale omului, de către toate persoanele cu dizabilităţi.</w:t>
      </w:r>
    </w:p>
    <w:p w14:paraId="07A5FE51" w14:textId="77777777" w:rsidR="00851848" w:rsidRDefault="00BA2BFE" w:rsidP="00096559">
      <w:pPr>
        <w:rPr>
          <w:rFonts w:ascii="Trebuchet MS" w:hAnsi="Trebuchet MS"/>
          <w:i/>
        </w:rPr>
      </w:pPr>
      <w:r w:rsidRPr="006702F0">
        <w:rPr>
          <w:rFonts w:ascii="Trebuchet MS" w:hAnsi="Trebuchet MS"/>
          <w:i/>
        </w:rPr>
        <w:t xml:space="preserve">(h) </w:t>
      </w:r>
      <w:r w:rsidRPr="006702F0">
        <w:rPr>
          <w:rFonts w:ascii="Trebuchet MS" w:hAnsi="Trebuchet MS"/>
          <w:i/>
          <w:u w:val="single"/>
        </w:rPr>
        <w:t>Respectul pentru capacităţile de evoluţie ale copiilor cu dizabilităţi şi respectul pentru dreptul copiilor cu dizabilităţi</w:t>
      </w:r>
      <w:r w:rsidRPr="006702F0">
        <w:rPr>
          <w:rFonts w:ascii="Trebuchet MS" w:hAnsi="Trebuchet MS"/>
          <w:i/>
        </w:rPr>
        <w:t xml:space="preserve"> de a-şi păstra propria identitate </w:t>
      </w:r>
      <w:r w:rsidRPr="006702F0">
        <w:rPr>
          <w:rFonts w:ascii="Trebuchet MS" w:hAnsi="Trebuchet MS" w:cs="Times New Roman"/>
        </w:rPr>
        <w:t xml:space="preserve">promovează încrederea în potenţialul de dezvoltare şi în autonomia copilului, concomitent cu identificarea şi acoperirea diferitelor nevoi specifice care, progresiv, pot apărea la un moment în evoluţia sa. Pe tot </w:t>
      </w:r>
      <w:r w:rsidRPr="006702F0">
        <w:rPr>
          <w:rFonts w:ascii="Trebuchet MS" w:hAnsi="Trebuchet MS" w:cs="Times New Roman"/>
        </w:rPr>
        <w:lastRenderedPageBreak/>
        <w:t>parcursul evoluţiei lor, copiii cu dizabilităţi trebuie consultaţi şi implicaţi în mod activ în procesele de luare a deciziilor referitoare la problemele privind persoanele cu dizabilităţi</w:t>
      </w:r>
      <w:r w:rsidRPr="006702F0">
        <w:rPr>
          <w:rFonts w:ascii="Trebuchet MS" w:hAnsi="Trebuchet MS"/>
          <w:i/>
        </w:rPr>
        <w:t>.</w:t>
      </w:r>
    </w:p>
    <w:p w14:paraId="05A32E36" w14:textId="77777777" w:rsidR="006D3A6D" w:rsidRPr="006702F0" w:rsidRDefault="006D3A6D" w:rsidP="00096559">
      <w:pPr>
        <w:rPr>
          <w:rFonts w:ascii="Trebuchet MS" w:hAnsi="Trebuchet MS"/>
          <w:b/>
          <w:lang w:val="en-US"/>
        </w:rPr>
      </w:pPr>
    </w:p>
    <w:p w14:paraId="061A1530" w14:textId="16838191" w:rsidR="00162D0A" w:rsidRPr="006702F0" w:rsidRDefault="00BA2BFE" w:rsidP="00096559">
      <w:pPr>
        <w:rPr>
          <w:rFonts w:ascii="Trebuchet MS" w:hAnsi="Trebuchet MS"/>
          <w:b/>
          <w:lang w:val="en-US"/>
        </w:rPr>
      </w:pPr>
      <w:r w:rsidRPr="006702F0">
        <w:rPr>
          <w:rFonts w:ascii="Trebuchet MS" w:hAnsi="Trebuchet MS"/>
          <w:b/>
          <w:lang w:val="en-US"/>
        </w:rPr>
        <w:t xml:space="preserve">3. </w:t>
      </w:r>
      <w:r w:rsidR="00146295" w:rsidRPr="006702F0">
        <w:rPr>
          <w:rFonts w:ascii="Trebuchet MS" w:hAnsi="Trebuchet MS"/>
          <w:b/>
        </w:rPr>
        <w:t>Convenția ONU privind drepturile persoanelor cu dizabilități</w:t>
      </w:r>
    </w:p>
    <w:p w14:paraId="31AB88E9" w14:textId="211F24C2" w:rsidR="00146295" w:rsidRPr="006702F0" w:rsidRDefault="00146295" w:rsidP="007E1D64">
      <w:pPr>
        <w:shd w:val="clear" w:color="auto" w:fill="FFFFFF" w:themeFill="background1"/>
        <w:rPr>
          <w:rFonts w:ascii="Trebuchet MS" w:eastAsiaTheme="minorEastAsia" w:hAnsi="Trebuchet MS" w:cs="Times New Roman"/>
          <w:lang w:val="en-US"/>
        </w:rPr>
      </w:pPr>
      <w:r w:rsidRPr="006702F0">
        <w:rPr>
          <w:rFonts w:ascii="Trebuchet MS" w:eastAsiaTheme="minorEastAsia" w:hAnsi="Trebuchet MS" w:cs="Times New Roman"/>
          <w:lang w:val="en-US"/>
        </w:rPr>
        <w:t xml:space="preserve">Convenția </w:t>
      </w:r>
      <w:r w:rsidR="006B0F30" w:rsidRPr="006702F0">
        <w:rPr>
          <w:rFonts w:ascii="Trebuchet MS" w:eastAsiaTheme="minorEastAsia" w:hAnsi="Trebuchet MS" w:cs="Times New Roman"/>
          <w:lang w:val="en-US"/>
        </w:rPr>
        <w:t xml:space="preserve">ONU privind drepturile persoanelor cu dizabilități </w:t>
      </w:r>
      <w:r w:rsidRPr="006702F0">
        <w:rPr>
          <w:rFonts w:ascii="Trebuchet MS" w:eastAsiaTheme="minorEastAsia" w:hAnsi="Trebuchet MS" w:cs="Times New Roman"/>
          <w:lang w:val="en-US"/>
        </w:rPr>
        <w:t>reprezintă principalul instrument juridic internaţional de luptă împotriva discriminării persoanelor cu dizabilităţi, constituind un pilon relevant și eficient pentru promovarea și protejarea drepturilor persoanelor cu diz</w:t>
      </w:r>
      <w:r w:rsidR="007D10A3" w:rsidRPr="006702F0">
        <w:rPr>
          <w:rFonts w:ascii="Trebuchet MS" w:eastAsiaTheme="minorEastAsia" w:hAnsi="Trebuchet MS" w:cs="Times New Roman"/>
          <w:lang w:val="en-US"/>
        </w:rPr>
        <w:t xml:space="preserve">abilități în Uniunea Europeană. Prin prevederile sale, Convenția stipulează în mod clar că persoanele cu dizabilități au dreptul de </w:t>
      </w:r>
      <w:r w:rsidR="00120929" w:rsidRPr="006702F0">
        <w:rPr>
          <w:rFonts w:ascii="Trebuchet MS" w:eastAsiaTheme="minorEastAsia" w:hAnsi="Trebuchet MS" w:cs="Times New Roman"/>
          <w:lang w:val="en-US"/>
        </w:rPr>
        <w:t xml:space="preserve">a </w:t>
      </w:r>
      <w:r w:rsidR="00E628B2" w:rsidRPr="006702F0">
        <w:rPr>
          <w:rFonts w:ascii="Trebuchet MS" w:eastAsiaTheme="minorEastAsia" w:hAnsi="Trebuchet MS" w:cs="Times New Roman"/>
          <w:lang w:val="en-US"/>
        </w:rPr>
        <w:t>participa</w:t>
      </w:r>
      <w:r w:rsidR="007D10A3" w:rsidRPr="006702F0">
        <w:rPr>
          <w:rFonts w:ascii="Trebuchet MS" w:eastAsiaTheme="minorEastAsia" w:hAnsi="Trebuchet MS" w:cs="Times New Roman"/>
          <w:lang w:val="en-US"/>
        </w:rPr>
        <w:t xml:space="preserve"> deplin în toate domeniile vieții. </w:t>
      </w:r>
    </w:p>
    <w:p w14:paraId="1CB02E82" w14:textId="3435821C" w:rsidR="00146295" w:rsidRPr="006702F0" w:rsidRDefault="00146295">
      <w:pPr>
        <w:rPr>
          <w:rFonts w:ascii="Trebuchet MS" w:hAnsi="Trebuchet MS"/>
          <w:lang w:val="en-US"/>
        </w:rPr>
      </w:pPr>
      <w:r w:rsidRPr="006702F0">
        <w:rPr>
          <w:rFonts w:ascii="Trebuchet MS" w:hAnsi="Trebuchet MS"/>
          <w:lang w:val="en-US"/>
        </w:rPr>
        <w:t>Convenția reafirmă</w:t>
      </w:r>
      <w:r w:rsidRPr="006702F0">
        <w:rPr>
          <w:rFonts w:ascii="Trebuchet MS" w:hAnsi="Trebuchet MS"/>
        </w:rPr>
        <w:t xml:space="preserve"> </w:t>
      </w:r>
      <w:r w:rsidR="00FC4F7E" w:rsidRPr="006702F0">
        <w:rPr>
          <w:rFonts w:ascii="Trebuchet MS" w:hAnsi="Trebuchet MS"/>
        </w:rPr>
        <w:t>„</w:t>
      </w:r>
      <w:r w:rsidRPr="006702F0">
        <w:rPr>
          <w:rFonts w:ascii="Trebuchet MS" w:hAnsi="Trebuchet MS"/>
        </w:rPr>
        <w:t>universalitatea, indivizibilitatea, interdependenţa şi inter-relaţionarea tuturor drepturilor şi libertăţilor fundamentale ale omului şi necesitatea ca persoanelor cu dizabilităţi să li se garanteze dreptul de a beneficia pe deplin de acestea, fără discriminare”</w:t>
      </w:r>
      <w:r w:rsidRPr="006702F0">
        <w:rPr>
          <w:rFonts w:ascii="Trebuchet MS" w:hAnsi="Trebuchet MS"/>
          <w:lang w:val="en-US"/>
        </w:rPr>
        <w:t xml:space="preserve"> și recunoaște faptul că </w:t>
      </w:r>
      <w:r w:rsidR="00FC4F7E" w:rsidRPr="006702F0">
        <w:rPr>
          <w:rFonts w:ascii="Trebuchet MS" w:hAnsi="Trebuchet MS"/>
          <w:lang w:val="en-US"/>
        </w:rPr>
        <w:t>„</w:t>
      </w:r>
      <w:r w:rsidRPr="006702F0">
        <w:rPr>
          <w:rFonts w:ascii="Trebuchet MS" w:hAnsi="Trebuchet MS"/>
          <w:lang w:val="en-US"/>
        </w:rPr>
        <w:t>dizabilitatea este un concept în evoluţie ce rezultă din interacţiunea dintre persoanele cu deficienţe şi barierele de atitudine şi de mediu care împiedică participarea lor deplină şi efectivă în societate în condiţii de egalitate cu ceilalţi”.</w:t>
      </w:r>
    </w:p>
    <w:p w14:paraId="2DF4FF3A" w14:textId="77777777" w:rsidR="00146295" w:rsidRPr="006702F0" w:rsidRDefault="00146295">
      <w:pPr>
        <w:rPr>
          <w:rFonts w:ascii="Trebuchet MS" w:eastAsiaTheme="minorEastAsia" w:hAnsi="Trebuchet MS" w:cs="Times New Roman"/>
          <w:lang w:val="en-US"/>
        </w:rPr>
      </w:pPr>
      <w:r w:rsidRPr="006702F0">
        <w:rPr>
          <w:rFonts w:ascii="Trebuchet MS" w:eastAsiaTheme="minorEastAsia" w:hAnsi="Trebuchet MS" w:cs="Times New Roman"/>
          <w:lang w:val="en-US"/>
        </w:rPr>
        <w:t>Convenţia stabileşte pentru statele membre obligaţia de a consulta îndeaproape şi de a implica persoanele cu dizabilităţi şi organizaţiile care le reprezintă în dezvoltarea şi implementarea legislaţiei şi în toate procesele de luare a deciziilor referitoare la problematica dizabilităţii, inclusiv în procesul de monitorizare a implementării Convenţiei.</w:t>
      </w:r>
    </w:p>
    <w:p w14:paraId="2AF03148" w14:textId="77777777" w:rsidR="00215A2E" w:rsidRPr="006702F0" w:rsidRDefault="00146295">
      <w:pPr>
        <w:rPr>
          <w:rFonts w:ascii="Trebuchet MS" w:hAnsi="Trebuchet MS"/>
        </w:rPr>
      </w:pPr>
      <w:r w:rsidRPr="006702F0">
        <w:rPr>
          <w:rFonts w:ascii="Trebuchet MS" w:hAnsi="Trebuchet MS"/>
        </w:rPr>
        <w:t xml:space="preserve">Textul Convenției ONU privind drepturile persoanelor cu dizabilități poate fi consultat în </w:t>
      </w:r>
      <w:r w:rsidR="0080182C" w:rsidRPr="006702F0">
        <w:rPr>
          <w:rFonts w:ascii="Trebuchet MS" w:hAnsi="Trebuchet MS"/>
        </w:rPr>
        <w:t>A</w:t>
      </w:r>
      <w:r w:rsidRPr="006702F0">
        <w:rPr>
          <w:rFonts w:ascii="Trebuchet MS" w:hAnsi="Trebuchet MS"/>
        </w:rPr>
        <w:t xml:space="preserve">nexa </w:t>
      </w:r>
      <w:r w:rsidR="006554A0" w:rsidRPr="006702F0">
        <w:rPr>
          <w:rFonts w:ascii="Trebuchet MS" w:hAnsi="Trebuchet MS"/>
        </w:rPr>
        <w:t>1</w:t>
      </w:r>
      <w:r w:rsidR="002A4F97" w:rsidRPr="006702F0">
        <w:rPr>
          <w:rFonts w:ascii="Trebuchet MS" w:hAnsi="Trebuchet MS"/>
        </w:rPr>
        <w:t xml:space="preserve"> </w:t>
      </w:r>
      <w:r w:rsidRPr="006702F0">
        <w:rPr>
          <w:rFonts w:ascii="Trebuchet MS" w:hAnsi="Trebuchet MS"/>
        </w:rPr>
        <w:t xml:space="preserve">la prezentul </w:t>
      </w:r>
      <w:r w:rsidR="006309D8" w:rsidRPr="006702F0">
        <w:rPr>
          <w:rFonts w:ascii="Trebuchet MS" w:hAnsi="Trebuchet MS"/>
        </w:rPr>
        <w:t>Ghid</w:t>
      </w:r>
      <w:r w:rsidRPr="006702F0">
        <w:rPr>
          <w:rFonts w:ascii="Trebuchet MS" w:hAnsi="Trebuchet MS"/>
        </w:rPr>
        <w:t>.</w:t>
      </w:r>
    </w:p>
    <w:p w14:paraId="5B9F6F7F" w14:textId="77777777" w:rsidR="00BA2BFE" w:rsidRPr="006702F0" w:rsidRDefault="00DC3365" w:rsidP="00096559">
      <w:pPr>
        <w:rPr>
          <w:rFonts w:ascii="Trebuchet MS" w:hAnsi="Trebuchet MS"/>
          <w:b/>
          <w:lang w:val="en-US"/>
        </w:rPr>
      </w:pPr>
      <w:r w:rsidRPr="006702F0">
        <w:rPr>
          <w:rFonts w:ascii="Trebuchet MS" w:hAnsi="Trebuchet MS"/>
          <w:b/>
          <w:lang w:val="en-US"/>
        </w:rPr>
        <w:t xml:space="preserve">Cadrul </w:t>
      </w:r>
      <w:r w:rsidR="004C4186" w:rsidRPr="006702F0">
        <w:rPr>
          <w:rFonts w:ascii="Trebuchet MS" w:hAnsi="Trebuchet MS"/>
          <w:b/>
          <w:lang w:val="en-US"/>
        </w:rPr>
        <w:t xml:space="preserve">conceptual </w:t>
      </w:r>
    </w:p>
    <w:p w14:paraId="16E95B30" w14:textId="62ECE757" w:rsidR="003C0DE7" w:rsidRPr="00E321F1" w:rsidRDefault="003C0DE7" w:rsidP="003C0DE7">
      <w:pPr>
        <w:pStyle w:val="NoSpacing"/>
        <w:spacing w:line="276" w:lineRule="auto"/>
        <w:rPr>
          <w:rFonts w:ascii="Trebuchet MS" w:hAnsi="Trebuchet MS"/>
          <w:bCs/>
          <w:lang w:val="fr-FR"/>
        </w:rPr>
      </w:pPr>
      <w:r w:rsidRPr="00E321F1">
        <w:rPr>
          <w:rFonts w:ascii="Trebuchet MS" w:hAnsi="Trebuchet MS"/>
          <w:bCs/>
          <w:lang w:val="fr-FR"/>
        </w:rPr>
        <w:t>Potrivit art. 3 din CDPD, principiile generale ale Convenţiei se referă la:</w:t>
      </w:r>
    </w:p>
    <w:p w14:paraId="115BEE26" w14:textId="4CEEF112" w:rsidR="003C0DE7" w:rsidRPr="00E321F1" w:rsidRDefault="003C0DE7" w:rsidP="003C0DE7">
      <w:pPr>
        <w:pStyle w:val="NoSpacing"/>
        <w:spacing w:line="276" w:lineRule="auto"/>
        <w:rPr>
          <w:rFonts w:ascii="Trebuchet MS" w:hAnsi="Trebuchet MS"/>
          <w:bCs/>
          <w:lang w:val="fr-FR"/>
        </w:rPr>
      </w:pPr>
      <w:r w:rsidRPr="00E321F1">
        <w:rPr>
          <w:rFonts w:ascii="Trebuchet MS" w:hAnsi="Trebuchet MS"/>
          <w:bCs/>
          <w:lang w:val="fr-FR"/>
        </w:rPr>
        <w:t>a) respectarea demnităţii inalienabile, a autonomiei individuale, inclusiv a libertăţii de a face propriile alegeri şi a independenţei persoanelor;</w:t>
      </w:r>
    </w:p>
    <w:p w14:paraId="0ECBDF24" w14:textId="77777777" w:rsidR="003C0DE7" w:rsidRPr="00E321F1" w:rsidRDefault="003C0DE7" w:rsidP="003C0DE7">
      <w:pPr>
        <w:pStyle w:val="NoSpacing"/>
        <w:spacing w:line="276" w:lineRule="auto"/>
        <w:rPr>
          <w:rFonts w:ascii="Trebuchet MS" w:hAnsi="Trebuchet MS"/>
          <w:bCs/>
          <w:lang w:val="fr-FR"/>
        </w:rPr>
      </w:pPr>
      <w:r w:rsidRPr="00E321F1">
        <w:rPr>
          <w:rFonts w:ascii="Trebuchet MS" w:hAnsi="Trebuchet MS"/>
          <w:bCs/>
          <w:lang w:val="fr-FR"/>
        </w:rPr>
        <w:t>b) nediscriminarea;</w:t>
      </w:r>
    </w:p>
    <w:p w14:paraId="3E3C342B" w14:textId="77777777" w:rsidR="003C0DE7" w:rsidRPr="00E321F1" w:rsidRDefault="003C0DE7" w:rsidP="003C0DE7">
      <w:pPr>
        <w:pStyle w:val="NoSpacing"/>
        <w:spacing w:line="276" w:lineRule="auto"/>
        <w:rPr>
          <w:rFonts w:ascii="Trebuchet MS" w:hAnsi="Trebuchet MS"/>
          <w:bCs/>
          <w:lang w:val="fr-FR"/>
        </w:rPr>
      </w:pPr>
      <w:r w:rsidRPr="00E321F1">
        <w:rPr>
          <w:rFonts w:ascii="Trebuchet MS" w:hAnsi="Trebuchet MS"/>
          <w:bCs/>
          <w:lang w:val="fr-FR"/>
        </w:rPr>
        <w:t>c) participarea şi integrarea deplină şi efectivă în societate;</w:t>
      </w:r>
    </w:p>
    <w:p w14:paraId="26AA2DC7" w14:textId="77777777" w:rsidR="003C0DE7" w:rsidRPr="00E321F1" w:rsidRDefault="003C0DE7" w:rsidP="003C0DE7">
      <w:pPr>
        <w:pStyle w:val="NoSpacing"/>
        <w:spacing w:line="276" w:lineRule="auto"/>
        <w:rPr>
          <w:rFonts w:ascii="Trebuchet MS" w:hAnsi="Trebuchet MS"/>
          <w:bCs/>
          <w:lang w:val="fr-FR"/>
        </w:rPr>
      </w:pPr>
      <w:r w:rsidRPr="00E321F1">
        <w:rPr>
          <w:rFonts w:ascii="Trebuchet MS" w:hAnsi="Trebuchet MS"/>
          <w:bCs/>
          <w:lang w:val="fr-FR"/>
        </w:rPr>
        <w:t>d) respectul pentru diversitate şi acceptarea persoanelor cu dizabilităţi ca parte a diversităţii umane şi a umanităţii;</w:t>
      </w:r>
    </w:p>
    <w:p w14:paraId="69AAE67C" w14:textId="77777777" w:rsidR="003C0DE7" w:rsidRPr="00E321F1" w:rsidRDefault="003C0DE7" w:rsidP="003C0DE7">
      <w:pPr>
        <w:pStyle w:val="NoSpacing"/>
        <w:spacing w:line="276" w:lineRule="auto"/>
        <w:rPr>
          <w:rFonts w:ascii="Trebuchet MS" w:hAnsi="Trebuchet MS"/>
          <w:bCs/>
          <w:lang w:val="fr-FR"/>
        </w:rPr>
      </w:pPr>
      <w:r w:rsidRPr="00E321F1">
        <w:rPr>
          <w:rFonts w:ascii="Trebuchet MS" w:hAnsi="Trebuchet MS"/>
          <w:bCs/>
          <w:lang w:val="fr-FR"/>
        </w:rPr>
        <w:t>e) egalitatea de şanse;</w:t>
      </w:r>
    </w:p>
    <w:p w14:paraId="5C590FEB" w14:textId="77777777" w:rsidR="003C0DE7" w:rsidRPr="00E321F1" w:rsidRDefault="003C0DE7" w:rsidP="003C0DE7">
      <w:pPr>
        <w:pStyle w:val="NoSpacing"/>
        <w:spacing w:line="276" w:lineRule="auto"/>
        <w:rPr>
          <w:rFonts w:ascii="Trebuchet MS" w:hAnsi="Trebuchet MS"/>
          <w:bCs/>
          <w:lang w:val="fr-FR"/>
        </w:rPr>
      </w:pPr>
      <w:r w:rsidRPr="00E321F1">
        <w:rPr>
          <w:rFonts w:ascii="Trebuchet MS" w:hAnsi="Trebuchet MS"/>
          <w:bCs/>
          <w:lang w:val="fr-FR"/>
        </w:rPr>
        <w:t>f) accesibilitatea;</w:t>
      </w:r>
    </w:p>
    <w:p w14:paraId="5FC48149" w14:textId="77777777" w:rsidR="003C0DE7" w:rsidRPr="00E321F1" w:rsidRDefault="003C0DE7" w:rsidP="003C0DE7">
      <w:pPr>
        <w:pStyle w:val="NoSpacing"/>
        <w:spacing w:line="276" w:lineRule="auto"/>
        <w:rPr>
          <w:rFonts w:ascii="Trebuchet MS" w:hAnsi="Trebuchet MS"/>
          <w:bCs/>
          <w:lang w:val="fr-FR"/>
        </w:rPr>
      </w:pPr>
      <w:r w:rsidRPr="00E321F1">
        <w:rPr>
          <w:rFonts w:ascii="Trebuchet MS" w:hAnsi="Trebuchet MS"/>
          <w:bCs/>
          <w:lang w:val="fr-FR"/>
        </w:rPr>
        <w:t>g) egalitatea între bărbaţi şi femei;</w:t>
      </w:r>
    </w:p>
    <w:p w14:paraId="760D8F7F" w14:textId="10A0C256" w:rsidR="003C0DE7" w:rsidRDefault="003C0DE7" w:rsidP="003C0DE7">
      <w:pPr>
        <w:rPr>
          <w:rFonts w:ascii="Trebuchet MS" w:hAnsi="Trebuchet MS"/>
          <w:bCs/>
          <w:lang w:val="fr-FR"/>
        </w:rPr>
      </w:pPr>
      <w:r w:rsidRPr="00E321F1">
        <w:rPr>
          <w:rFonts w:ascii="Trebuchet MS" w:hAnsi="Trebuchet MS"/>
          <w:bCs/>
          <w:lang w:val="fr-FR"/>
        </w:rPr>
        <w:t>h) respectul pentru capacităţile de evoluţie ale copiilor cu dizabilităţi şi respectul pentru dreptul copiilor cu dizabilităţi de a-şi păstra propria identitate.</w:t>
      </w:r>
    </w:p>
    <w:p w14:paraId="39D4E351" w14:textId="5B7ABB69" w:rsidR="00B15C7D" w:rsidRPr="006702F0" w:rsidRDefault="003C0DE7" w:rsidP="006F7519">
      <w:pPr>
        <w:rPr>
          <w:rFonts w:ascii="Trebuchet MS" w:hAnsi="Trebuchet MS"/>
          <w:lang w:val="fr-FR"/>
        </w:rPr>
      </w:pPr>
      <w:r>
        <w:rPr>
          <w:rFonts w:ascii="Trebuchet MS" w:hAnsi="Trebuchet MS"/>
          <w:bCs/>
          <w:lang w:val="fr-FR"/>
        </w:rPr>
        <w:t>În cu</w:t>
      </w:r>
      <w:r w:rsidR="008547A4">
        <w:rPr>
          <w:rFonts w:ascii="Trebuchet MS" w:hAnsi="Trebuchet MS"/>
          <w:bCs/>
          <w:lang w:val="fr-FR"/>
        </w:rPr>
        <w:t>pr</w:t>
      </w:r>
      <w:r>
        <w:rPr>
          <w:rFonts w:ascii="Trebuchet MS" w:hAnsi="Trebuchet MS"/>
          <w:bCs/>
          <w:lang w:val="fr-FR"/>
        </w:rPr>
        <w:t>insul Convenției, a</w:t>
      </w:r>
      <w:r w:rsidR="00B15C7D" w:rsidRPr="006702F0">
        <w:rPr>
          <w:rFonts w:ascii="Trebuchet MS" w:hAnsi="Trebuchet MS"/>
          <w:bCs/>
          <w:lang w:val="fr-FR"/>
        </w:rPr>
        <w:t>ccesibilitatea</w:t>
      </w:r>
      <w:r>
        <w:rPr>
          <w:rFonts w:ascii="Trebuchet MS" w:hAnsi="Trebuchet MS"/>
          <w:bCs/>
          <w:lang w:val="fr-FR"/>
        </w:rPr>
        <w:t xml:space="preserve"> persoanelor cu dizabilități</w:t>
      </w:r>
      <w:r w:rsidR="00B15C7D" w:rsidRPr="006702F0">
        <w:rPr>
          <w:rFonts w:ascii="Trebuchet MS" w:hAnsi="Trebuchet MS"/>
          <w:bCs/>
          <w:lang w:val="fr-FR"/>
        </w:rPr>
        <w:t xml:space="preserve"> este redată atât ca principiu general (art.3), cât și ca domeniu de sine stătător (art.9)</w:t>
      </w:r>
      <w:r w:rsidR="00B15C7D" w:rsidRPr="006702F0">
        <w:rPr>
          <w:rFonts w:ascii="Trebuchet MS" w:hAnsi="Trebuchet MS"/>
          <w:lang w:val="fr-FR"/>
        </w:rPr>
        <w:t xml:space="preserve">, fiind singurul subiect din </w:t>
      </w:r>
      <w:r w:rsidR="00AD63AA" w:rsidRPr="006702F0">
        <w:rPr>
          <w:rFonts w:ascii="Trebuchet MS" w:hAnsi="Trebuchet MS"/>
          <w:lang w:val="fr-FR"/>
        </w:rPr>
        <w:t xml:space="preserve">Convenție </w:t>
      </w:r>
      <w:r w:rsidR="00BC2ED7" w:rsidRPr="006702F0">
        <w:rPr>
          <w:rFonts w:ascii="Trebuchet MS" w:hAnsi="Trebuchet MS"/>
          <w:lang w:val="fr-FR"/>
        </w:rPr>
        <w:t>abordat pe două niveluri</w:t>
      </w:r>
      <w:r w:rsidR="00B15C7D" w:rsidRPr="006702F0">
        <w:rPr>
          <w:rFonts w:ascii="Trebuchet MS" w:hAnsi="Trebuchet MS"/>
          <w:lang w:val="fr-FR"/>
        </w:rPr>
        <w:t>.</w:t>
      </w:r>
    </w:p>
    <w:p w14:paraId="0E853AE6" w14:textId="77777777" w:rsidR="00DC3365" w:rsidRPr="006702F0" w:rsidRDefault="00DC3365" w:rsidP="00096559">
      <w:pPr>
        <w:tabs>
          <w:tab w:val="left" w:pos="270"/>
        </w:tabs>
        <w:rPr>
          <w:rFonts w:ascii="Trebuchet MS" w:eastAsia="Times New Roman" w:hAnsi="Trebuchet MS" w:cs="Times New Roman"/>
          <w:lang w:eastAsia="ro-RO"/>
        </w:rPr>
      </w:pPr>
      <w:r w:rsidRPr="006702F0">
        <w:rPr>
          <w:rFonts w:ascii="Trebuchet MS" w:eastAsia="Times New Roman" w:hAnsi="Trebuchet MS" w:cs="Times New Roman"/>
          <w:lang w:eastAsia="ro-RO"/>
        </w:rPr>
        <w:t>Participarea persoanelor cu dizabilități la viața publică este strâns legată de autonomia acestora care, la rândul său</w:t>
      </w:r>
      <w:r w:rsidR="000267B2" w:rsidRPr="006702F0">
        <w:rPr>
          <w:rFonts w:ascii="Trebuchet MS" w:eastAsia="Times New Roman" w:hAnsi="Trebuchet MS" w:cs="Times New Roman"/>
          <w:lang w:eastAsia="ro-RO"/>
        </w:rPr>
        <w:t>,</w:t>
      </w:r>
      <w:r w:rsidRPr="006702F0">
        <w:rPr>
          <w:rFonts w:ascii="Trebuchet MS" w:eastAsia="Times New Roman" w:hAnsi="Trebuchet MS" w:cs="Times New Roman"/>
          <w:lang w:eastAsia="ro-RO"/>
        </w:rPr>
        <w:t xml:space="preserve"> trebuie analizată în legătură cu capacitatea juridică, accesibilitatea și mobilitatea personală precum și cu dreptul de a trăi independent.</w:t>
      </w:r>
    </w:p>
    <w:p w14:paraId="28314247" w14:textId="68086D41" w:rsidR="00DC3365" w:rsidRPr="006702F0" w:rsidRDefault="00FC4F7E">
      <w:pPr>
        <w:tabs>
          <w:tab w:val="left" w:pos="270"/>
        </w:tabs>
        <w:rPr>
          <w:rFonts w:ascii="Trebuchet MS" w:hAnsi="Trebuchet MS" w:cs="Times New Roman"/>
          <w:i/>
        </w:rPr>
      </w:pPr>
      <w:r w:rsidRPr="006702F0">
        <w:rPr>
          <w:rFonts w:ascii="Trebuchet MS" w:eastAsia="Times New Roman" w:hAnsi="Trebuchet MS" w:cs="Times New Roman"/>
          <w:i/>
          <w:lang w:eastAsia="ro-RO"/>
        </w:rPr>
        <w:t>„</w:t>
      </w:r>
      <w:r w:rsidR="00DE76F3" w:rsidRPr="00DE76F3">
        <w:rPr>
          <w:rFonts w:ascii="Trebuchet MS" w:eastAsia="Times New Roman" w:hAnsi="Trebuchet MS" w:cs="Times New Roman"/>
          <w:i/>
          <w:lang w:eastAsia="ro-RO"/>
        </w:rPr>
        <w:t xml:space="preserve">Persoanele cu dizabilități au dreptul să aibă condiții bune la locul de muncă, să trăiască independent, să aibă șanse egale, să participe pe deplin la viața comunității lor. Toți au </w:t>
      </w:r>
      <w:r w:rsidR="00DE76F3" w:rsidRPr="00DE76F3">
        <w:rPr>
          <w:rFonts w:ascii="Trebuchet MS" w:eastAsia="Times New Roman" w:hAnsi="Trebuchet MS" w:cs="Times New Roman"/>
          <w:i/>
          <w:lang w:eastAsia="ro-RO"/>
        </w:rPr>
        <w:lastRenderedPageBreak/>
        <w:t>dreptul la o viață fără bariere. Și este obligația noastră, ca comunitate, să le asigurăm participarea deplină în societa</w:t>
      </w:r>
      <w:r w:rsidR="00DE76F3">
        <w:rPr>
          <w:rFonts w:ascii="Trebuchet MS" w:eastAsia="Times New Roman" w:hAnsi="Trebuchet MS" w:cs="Times New Roman"/>
          <w:i/>
          <w:lang w:eastAsia="ro-RO"/>
        </w:rPr>
        <w:t>te, pe o bază egală cu ceilalți</w:t>
      </w:r>
      <w:r w:rsidR="00DC3365" w:rsidRPr="006702F0">
        <w:rPr>
          <w:rFonts w:ascii="Trebuchet MS" w:hAnsi="Trebuchet MS" w:cs="Times New Roman"/>
          <w:i/>
        </w:rPr>
        <w:t>”.</w:t>
      </w:r>
      <w:r w:rsidR="00DC3365" w:rsidRPr="006702F0">
        <w:rPr>
          <w:rStyle w:val="FootnoteReference"/>
          <w:rFonts w:ascii="Trebuchet MS" w:hAnsi="Trebuchet MS" w:cs="Times New Roman"/>
          <w:i/>
        </w:rPr>
        <w:footnoteReference w:id="1"/>
      </w:r>
    </w:p>
    <w:p w14:paraId="65FEFE49" w14:textId="77777777" w:rsidR="008547A4" w:rsidRDefault="00DC3365" w:rsidP="008547A4">
      <w:pPr>
        <w:rPr>
          <w:rFonts w:ascii="Trebuchet MS" w:hAnsi="Trebuchet MS" w:cs="Times New Roman"/>
        </w:rPr>
      </w:pPr>
      <w:r w:rsidRPr="006702F0">
        <w:rPr>
          <w:rFonts w:ascii="Trebuchet MS" w:hAnsi="Trebuchet MS" w:cs="Times New Roman"/>
        </w:rPr>
        <w:t xml:space="preserve">Accesibilitatea spaţiului public este esențială pentru exercitarea deplină a tuturor drepturilor şi libertăţilor fundamentale de către toate persoanele cu dizabilităţi, </w:t>
      </w:r>
      <w:r w:rsidR="006309D8" w:rsidRPr="006702F0">
        <w:rPr>
          <w:rFonts w:ascii="Trebuchet MS" w:hAnsi="Trebuchet MS" w:cs="Times New Roman"/>
        </w:rPr>
        <w:t xml:space="preserve">motiv pentru care </w:t>
      </w:r>
      <w:r w:rsidR="00E628B2" w:rsidRPr="006702F0">
        <w:rPr>
          <w:rFonts w:ascii="Trebuchet MS" w:hAnsi="Trebuchet MS" w:cs="Times New Roman"/>
          <w:shd w:val="clear" w:color="auto" w:fill="FFFFFF" w:themeFill="background1"/>
        </w:rPr>
        <w:t>CDPD</w:t>
      </w:r>
      <w:r w:rsidRPr="006702F0">
        <w:rPr>
          <w:rFonts w:ascii="Trebuchet MS" w:hAnsi="Trebuchet MS" w:cs="Times New Roman"/>
        </w:rPr>
        <w:t xml:space="preserve"> abordează accesibilitatea atât ca principiu</w:t>
      </w:r>
      <w:r w:rsidRPr="006702F0">
        <w:rPr>
          <w:rStyle w:val="FootnoteReference"/>
          <w:rFonts w:ascii="Trebuchet MS" w:hAnsi="Trebuchet MS" w:cs="Times New Roman"/>
        </w:rPr>
        <w:footnoteReference w:id="2"/>
      </w:r>
      <w:r w:rsidRPr="006702F0">
        <w:rPr>
          <w:rFonts w:ascii="Trebuchet MS" w:hAnsi="Trebuchet MS" w:cs="Times New Roman"/>
        </w:rPr>
        <w:t>, obligație generală a statului</w:t>
      </w:r>
      <w:r w:rsidRPr="006702F0">
        <w:rPr>
          <w:rStyle w:val="FootnoteReference"/>
          <w:rFonts w:ascii="Trebuchet MS" w:hAnsi="Trebuchet MS" w:cs="Times New Roman"/>
        </w:rPr>
        <w:footnoteReference w:id="3"/>
      </w:r>
      <w:r w:rsidR="008547A4">
        <w:rPr>
          <w:rFonts w:ascii="Trebuchet MS" w:hAnsi="Trebuchet MS" w:cs="Times New Roman"/>
        </w:rPr>
        <w:t xml:space="preserve"> </w:t>
      </w:r>
      <w:r w:rsidR="008547A4" w:rsidRPr="006702F0">
        <w:rPr>
          <w:rFonts w:ascii="Trebuchet MS" w:hAnsi="Trebuchet MS"/>
          <w:lang w:val="fr-FR"/>
        </w:rPr>
        <w:t>de a se abține de la angaja</w:t>
      </w:r>
      <w:r w:rsidR="008547A4">
        <w:rPr>
          <w:rFonts w:ascii="Trebuchet MS" w:hAnsi="Trebuchet MS"/>
          <w:lang w:val="fr-FR"/>
        </w:rPr>
        <w:t>rea</w:t>
      </w:r>
      <w:r w:rsidR="008547A4" w:rsidRPr="006702F0">
        <w:rPr>
          <w:rFonts w:ascii="Trebuchet MS" w:hAnsi="Trebuchet MS"/>
          <w:lang w:val="fr-FR"/>
        </w:rPr>
        <w:t xml:space="preserve"> în orice act sau practică ce contravine CDPD şi </w:t>
      </w:r>
      <w:r w:rsidR="008547A4">
        <w:rPr>
          <w:rFonts w:ascii="Trebuchet MS" w:hAnsi="Trebuchet MS"/>
          <w:lang w:val="fr-FR"/>
        </w:rPr>
        <w:t xml:space="preserve">de a </w:t>
      </w:r>
      <w:r w:rsidR="008547A4" w:rsidRPr="006702F0">
        <w:rPr>
          <w:rFonts w:ascii="Trebuchet MS" w:hAnsi="Trebuchet MS"/>
          <w:lang w:val="fr-FR"/>
        </w:rPr>
        <w:t>se asigur</w:t>
      </w:r>
      <w:r w:rsidR="008547A4">
        <w:rPr>
          <w:rFonts w:ascii="Trebuchet MS" w:hAnsi="Trebuchet MS"/>
          <w:lang w:val="fr-FR"/>
        </w:rPr>
        <w:t>a</w:t>
      </w:r>
      <w:r w:rsidR="008547A4" w:rsidRPr="006702F0">
        <w:rPr>
          <w:rFonts w:ascii="Trebuchet MS" w:hAnsi="Trebuchet MS"/>
          <w:lang w:val="fr-FR"/>
        </w:rPr>
        <w:t xml:space="preserve"> că autorităţile şi instituţiile publice acţionează în conformitate cu dispozițiile Convenţiei</w:t>
      </w:r>
      <w:r w:rsidRPr="006702F0">
        <w:rPr>
          <w:rFonts w:ascii="Trebuchet MS" w:hAnsi="Trebuchet MS" w:cs="Times New Roman"/>
        </w:rPr>
        <w:t xml:space="preserve">, </w:t>
      </w:r>
      <w:r w:rsidR="00247C85" w:rsidRPr="006702F0">
        <w:rPr>
          <w:rFonts w:ascii="Trebuchet MS" w:hAnsi="Trebuchet MS" w:cs="Times New Roman"/>
        </w:rPr>
        <w:t xml:space="preserve">cât </w:t>
      </w:r>
      <w:r w:rsidRPr="006702F0">
        <w:rPr>
          <w:rFonts w:ascii="Trebuchet MS" w:hAnsi="Trebuchet MS" w:cs="Times New Roman"/>
        </w:rPr>
        <w:t>și ca domeniu de intervenție, dedicându-i un întreg articol</w:t>
      </w:r>
      <w:r w:rsidRPr="006702F0">
        <w:rPr>
          <w:rStyle w:val="FootnoteReference"/>
          <w:rFonts w:ascii="Trebuchet MS" w:hAnsi="Trebuchet MS" w:cs="Times New Roman"/>
        </w:rPr>
        <w:footnoteReference w:id="4"/>
      </w:r>
      <w:r w:rsidRPr="006702F0">
        <w:rPr>
          <w:rFonts w:ascii="Trebuchet MS" w:hAnsi="Trebuchet MS" w:cs="Times New Roman"/>
        </w:rPr>
        <w:t xml:space="preserve"> care prezintă măsurile adecvate ce trebuie luate </w:t>
      </w:r>
      <w:r w:rsidR="00D839B5" w:rsidRPr="006702F0">
        <w:rPr>
          <w:rFonts w:ascii="Trebuchet MS" w:hAnsi="Trebuchet MS" w:cs="Times New Roman"/>
        </w:rPr>
        <w:t xml:space="preserve">de entități publice sau private, </w:t>
      </w:r>
      <w:r w:rsidRPr="006702F0">
        <w:rPr>
          <w:rFonts w:ascii="Trebuchet MS" w:hAnsi="Trebuchet MS" w:cs="Times New Roman"/>
        </w:rPr>
        <w:t>pentru a asigura acestor persoane accesul, în condiţii de egalitate cu ceilalţi, la mediul fizic, transport, informaţie şi mijloace de comunicare, inclusiv la tehnologiile şi sistemele informatice şi de comunicaţii şi la alte facilităţi şi servicii deschise sau furnizate publicului, atât în zonele urbane, cât şi în cele rurale.</w:t>
      </w:r>
      <w:r w:rsidR="000267B2" w:rsidRPr="006702F0">
        <w:rPr>
          <w:rFonts w:ascii="Trebuchet MS" w:hAnsi="Trebuchet MS" w:cs="Times New Roman"/>
        </w:rPr>
        <w:t xml:space="preserve"> </w:t>
      </w:r>
    </w:p>
    <w:p w14:paraId="159CB803" w14:textId="026E184E" w:rsidR="008547A4" w:rsidRPr="006702F0" w:rsidRDefault="008547A4" w:rsidP="008547A4">
      <w:pPr>
        <w:rPr>
          <w:rFonts w:ascii="Trebuchet MS" w:hAnsi="Trebuchet MS"/>
          <w:lang w:val="fr-FR"/>
        </w:rPr>
      </w:pPr>
      <w:r w:rsidRPr="006702F0">
        <w:rPr>
          <w:rFonts w:ascii="Trebuchet MS" w:hAnsi="Trebuchet MS"/>
          <w:lang w:val="fr-FR"/>
        </w:rPr>
        <w:t xml:space="preserve">Din această perspectivă, accesibilitatea apare ca un drept „hibrid”, ce cumulează elemente ale drepturilor civice fundamentale (din sfera non-discriminării) cu elemente ale drepturilor economice și sociale. Întrunind elemente din ambele categorii, accesibilitatea generează răspunderea statului atât </w:t>
      </w:r>
      <w:r w:rsidRPr="006702F0">
        <w:rPr>
          <w:rFonts w:ascii="Trebuchet MS" w:hAnsi="Trebuchet MS"/>
          <w:i/>
          <w:lang w:val="fr-FR"/>
        </w:rPr>
        <w:t>imediat</w:t>
      </w:r>
      <w:r w:rsidRPr="006702F0">
        <w:rPr>
          <w:rFonts w:ascii="Trebuchet MS" w:hAnsi="Trebuchet MS"/>
          <w:lang w:val="fr-FR"/>
        </w:rPr>
        <w:t xml:space="preserve">, prin împiedicarea oricărei acțiuni care nu este accesibilă persoanelor cu dizabilitati, cât și în mod </w:t>
      </w:r>
      <w:r w:rsidRPr="006702F0">
        <w:rPr>
          <w:rFonts w:ascii="Trebuchet MS" w:hAnsi="Trebuchet MS"/>
          <w:i/>
          <w:lang w:val="fr-FR"/>
        </w:rPr>
        <w:t>progresiv</w:t>
      </w:r>
      <w:r w:rsidRPr="006702F0">
        <w:rPr>
          <w:rFonts w:ascii="Trebuchet MS" w:hAnsi="Trebuchet MS"/>
          <w:lang w:val="fr-FR"/>
        </w:rPr>
        <w:t xml:space="preserve">, prin îndepărtarea barierelor de acces la obiectele existente, facilitățile, bunurile și serviciile destinate sau deschise publicului, în mod treptat și sistematic, cu scopul realizării accesibilității depline. </w:t>
      </w:r>
    </w:p>
    <w:p w14:paraId="16C55481" w14:textId="4EC072CF" w:rsidR="006B0F30" w:rsidRPr="006702F0" w:rsidRDefault="006B0F30" w:rsidP="00EF768F">
      <w:pPr>
        <w:pBdr>
          <w:top w:val="double" w:sz="4" w:space="1" w:color="C00000"/>
          <w:left w:val="double" w:sz="4" w:space="4" w:color="C00000"/>
          <w:bottom w:val="double" w:sz="4" w:space="1" w:color="C00000"/>
          <w:right w:val="double" w:sz="4" w:space="4" w:color="C00000"/>
        </w:pBdr>
        <w:shd w:val="clear" w:color="auto" w:fill="1F3864" w:themeFill="accent5" w:themeFillShade="80"/>
        <w:rPr>
          <w:rFonts w:ascii="Trebuchet MS" w:hAnsi="Trebuchet MS"/>
          <w:i/>
          <w:lang w:val="en-US"/>
        </w:rPr>
      </w:pPr>
      <w:r w:rsidRPr="006702F0">
        <w:rPr>
          <w:rFonts w:ascii="Trebuchet MS" w:hAnsi="Trebuchet MS"/>
          <w:i/>
        </w:rPr>
        <w:t>Persoanele cu dizabilităţi includ acele persoane care au deficienţe fizice, intelectuale sau senzoriale</w:t>
      </w:r>
      <w:r w:rsidR="00E756CA" w:rsidRPr="006702F0">
        <w:rPr>
          <w:rFonts w:ascii="Trebuchet MS" w:hAnsi="Trebuchet MS"/>
          <w:i/>
        </w:rPr>
        <w:t xml:space="preserve">, condiții medicale sau boli mintale. Aceste dizabilități, condiții sau boli pot fi </w:t>
      </w:r>
      <w:r w:rsidRPr="006702F0">
        <w:rPr>
          <w:rFonts w:ascii="Trebuchet MS" w:hAnsi="Trebuchet MS"/>
          <w:i/>
        </w:rPr>
        <w:t xml:space="preserve"> </w:t>
      </w:r>
      <w:r w:rsidR="00E756CA" w:rsidRPr="006702F0">
        <w:rPr>
          <w:rFonts w:ascii="Trebuchet MS" w:hAnsi="Trebuchet MS"/>
          <w:i/>
        </w:rPr>
        <w:t>permanente sau tranzitorii</w:t>
      </w:r>
      <w:r w:rsidRPr="006702F0">
        <w:rPr>
          <w:rFonts w:ascii="Trebuchet MS" w:hAnsi="Trebuchet MS"/>
          <w:i/>
        </w:rPr>
        <w:t xml:space="preserve">, </w:t>
      </w:r>
      <w:r w:rsidR="00E756CA" w:rsidRPr="006702F0">
        <w:rPr>
          <w:rFonts w:ascii="Trebuchet MS" w:hAnsi="Trebuchet MS"/>
          <w:i/>
        </w:rPr>
        <w:t xml:space="preserve">aspecte </w:t>
      </w:r>
      <w:r w:rsidRPr="006702F0">
        <w:rPr>
          <w:rFonts w:ascii="Trebuchet MS" w:hAnsi="Trebuchet MS"/>
          <w:i/>
        </w:rPr>
        <w:t>care, în interacţiune cu diverse bariere, pot îngrădi participarea deplină şi efectivă a persoanelor în societate, în condiţii de egalitate cu ceilalţi.</w:t>
      </w:r>
    </w:p>
    <w:p w14:paraId="2B479AF4" w14:textId="77777777" w:rsidR="006B0F30" w:rsidRDefault="005056FA" w:rsidP="00EA2116">
      <w:pPr>
        <w:rPr>
          <w:rFonts w:ascii="Trebuchet MS" w:hAnsi="Trebuchet MS"/>
        </w:rPr>
      </w:pPr>
      <w:r w:rsidRPr="006702F0">
        <w:rPr>
          <w:rFonts w:ascii="Trebuchet MS" w:hAnsi="Trebuchet MS"/>
        </w:rPr>
        <w:t>O listă a principalilor termeni în domeniul drepturilor persoanelor cu dizabilități se regăsește în Anexa 2.</w:t>
      </w:r>
    </w:p>
    <w:p w14:paraId="75103E0E" w14:textId="77777777" w:rsidR="00BA2BFE" w:rsidRPr="006702F0" w:rsidRDefault="00BA2BFE" w:rsidP="00096559">
      <w:pPr>
        <w:autoSpaceDE w:val="0"/>
        <w:autoSpaceDN w:val="0"/>
        <w:adjustRightInd w:val="0"/>
        <w:rPr>
          <w:rFonts w:ascii="Trebuchet MS" w:hAnsi="Trebuchet MS" w:cs="Times New Roman"/>
          <w:i/>
        </w:rPr>
      </w:pPr>
      <w:r w:rsidRPr="006702F0">
        <w:rPr>
          <w:rFonts w:ascii="Trebuchet MS" w:hAnsi="Trebuchet MS" w:cs="Times New Roman"/>
          <w:b/>
          <w:i/>
        </w:rPr>
        <w:t xml:space="preserve">Obligații asumate </w:t>
      </w:r>
      <w:r w:rsidR="006B0F30" w:rsidRPr="006702F0">
        <w:rPr>
          <w:rFonts w:ascii="Trebuchet MS" w:hAnsi="Trebuchet MS" w:cs="Times New Roman"/>
          <w:b/>
          <w:i/>
        </w:rPr>
        <w:t>de către părți</w:t>
      </w:r>
      <w:r w:rsidR="006B0F30" w:rsidRPr="006702F0">
        <w:rPr>
          <w:rFonts w:ascii="Trebuchet MS" w:hAnsi="Trebuchet MS" w:cs="Times New Roman"/>
          <w:i/>
        </w:rPr>
        <w:t>,</w:t>
      </w:r>
      <w:r w:rsidR="006B0F30" w:rsidRPr="006702F0">
        <w:rPr>
          <w:rFonts w:ascii="Trebuchet MS" w:hAnsi="Trebuchet MS" w:cs="Times New Roman"/>
          <w:b/>
          <w:i/>
        </w:rPr>
        <w:t xml:space="preserve"> </w:t>
      </w:r>
      <w:r w:rsidRPr="006702F0">
        <w:rPr>
          <w:rFonts w:ascii="Trebuchet MS" w:hAnsi="Trebuchet MS" w:cs="Times New Roman"/>
          <w:b/>
          <w:i/>
        </w:rPr>
        <w:t>odată cu ratificarea Convenției</w:t>
      </w:r>
      <w:r w:rsidRPr="006702F0">
        <w:rPr>
          <w:rFonts w:ascii="Trebuchet MS" w:hAnsi="Trebuchet MS" w:cs="Times New Roman"/>
          <w:i/>
        </w:rPr>
        <w:t>:</w:t>
      </w:r>
    </w:p>
    <w:p w14:paraId="0B29A0DE" w14:textId="5798EF46" w:rsidR="00BA2BFE" w:rsidRPr="006702F0" w:rsidRDefault="00B71A35" w:rsidP="00EC542F">
      <w:pPr>
        <w:autoSpaceDE w:val="0"/>
        <w:autoSpaceDN w:val="0"/>
        <w:adjustRightInd w:val="0"/>
        <w:rPr>
          <w:rFonts w:ascii="Trebuchet MS" w:hAnsi="Trebuchet MS" w:cs="Times New Roman"/>
        </w:rPr>
      </w:pPr>
      <w:r w:rsidRPr="006702F0">
        <w:rPr>
          <w:rFonts w:ascii="Trebuchet MS" w:hAnsi="Trebuchet MS" w:cs="Times New Roman"/>
        </w:rPr>
        <w:t>În implementarea CDPD, statele vor</w:t>
      </w:r>
      <w:r w:rsidR="00BA2BFE" w:rsidRPr="006702F0">
        <w:rPr>
          <w:rFonts w:ascii="Trebuchet MS" w:hAnsi="Trebuchet MS" w:cs="Times New Roman"/>
        </w:rPr>
        <w:t xml:space="preserve"> </w:t>
      </w:r>
      <w:r w:rsidRPr="006702F0">
        <w:rPr>
          <w:rFonts w:ascii="Trebuchet MS" w:hAnsi="Trebuchet MS" w:cs="Times New Roman"/>
        </w:rPr>
        <w:t xml:space="preserve">asigura </w:t>
      </w:r>
      <w:r w:rsidR="00BA2BFE" w:rsidRPr="006702F0">
        <w:rPr>
          <w:rFonts w:ascii="Trebuchet MS" w:hAnsi="Trebuchet MS" w:cs="Times New Roman"/>
        </w:rPr>
        <w:t xml:space="preserve">şi </w:t>
      </w:r>
      <w:r w:rsidRPr="006702F0">
        <w:rPr>
          <w:rFonts w:ascii="Trebuchet MS" w:hAnsi="Trebuchet MS" w:cs="Times New Roman"/>
        </w:rPr>
        <w:t>vor</w:t>
      </w:r>
      <w:r w:rsidR="00BA2BFE" w:rsidRPr="006702F0">
        <w:rPr>
          <w:rFonts w:ascii="Trebuchet MS" w:hAnsi="Trebuchet MS" w:cs="Times New Roman"/>
        </w:rPr>
        <w:t xml:space="preserve"> promov</w:t>
      </w:r>
      <w:r w:rsidR="00874DF3">
        <w:rPr>
          <w:rFonts w:ascii="Trebuchet MS" w:hAnsi="Trebuchet MS" w:cs="Times New Roman"/>
        </w:rPr>
        <w:t>a</w:t>
      </w:r>
      <w:r w:rsidR="00BA2BFE" w:rsidRPr="006702F0">
        <w:rPr>
          <w:rFonts w:ascii="Trebuchet MS" w:hAnsi="Trebuchet MS" w:cs="Times New Roman"/>
        </w:rPr>
        <w:t xml:space="preserve"> exercitarea deplină a tuturor drepturilor şi libertăţilor fundamentale ale omului pentru toate persoanele cu dizabilităţi, fără niciun fel de discriminare pe criterii de dizabilitate, inclusiv prin:</w:t>
      </w:r>
    </w:p>
    <w:p w14:paraId="570D08D6" w14:textId="77777777" w:rsidR="00BA2BFE" w:rsidRPr="006702F0" w:rsidRDefault="00BA2BFE" w:rsidP="00B71A35">
      <w:pPr>
        <w:pStyle w:val="ListParagraph"/>
        <w:numPr>
          <w:ilvl w:val="1"/>
          <w:numId w:val="14"/>
        </w:numPr>
        <w:autoSpaceDE w:val="0"/>
        <w:autoSpaceDN w:val="0"/>
        <w:adjustRightInd w:val="0"/>
        <w:ind w:left="270" w:hanging="270"/>
        <w:contextualSpacing w:val="0"/>
        <w:rPr>
          <w:rFonts w:ascii="Trebuchet MS" w:hAnsi="Trebuchet MS" w:cs="Times New Roman"/>
        </w:rPr>
      </w:pPr>
      <w:r w:rsidRPr="006702F0">
        <w:rPr>
          <w:rFonts w:ascii="Trebuchet MS" w:hAnsi="Trebuchet MS" w:cs="Times New Roman"/>
        </w:rPr>
        <w:t>abţinerea de la practici ce contravin CDPD;</w:t>
      </w:r>
    </w:p>
    <w:p w14:paraId="2A18EFAE" w14:textId="77777777" w:rsidR="00BA2BFE" w:rsidRPr="006702F0" w:rsidRDefault="00BA2BFE" w:rsidP="00B71A35">
      <w:pPr>
        <w:pStyle w:val="ListParagraph"/>
        <w:numPr>
          <w:ilvl w:val="1"/>
          <w:numId w:val="14"/>
        </w:numPr>
        <w:autoSpaceDE w:val="0"/>
        <w:autoSpaceDN w:val="0"/>
        <w:adjustRightInd w:val="0"/>
        <w:ind w:left="270" w:hanging="270"/>
        <w:contextualSpacing w:val="0"/>
        <w:rPr>
          <w:rFonts w:ascii="Trebuchet MS" w:hAnsi="Trebuchet MS" w:cs="Times New Roman"/>
        </w:rPr>
      </w:pPr>
      <w:r w:rsidRPr="006702F0">
        <w:rPr>
          <w:rFonts w:ascii="Trebuchet MS" w:hAnsi="Trebuchet MS" w:cs="Times New Roman"/>
        </w:rPr>
        <w:t>măsuri pentru eliminarea discriminării pe criterii de dizabilitate de către orice persoană, organizaţie sau întreprindere privată;</w:t>
      </w:r>
    </w:p>
    <w:p w14:paraId="19AFBC4E" w14:textId="77777777" w:rsidR="00BA2BFE" w:rsidRPr="006702F0" w:rsidRDefault="00BA2BFE" w:rsidP="00B71A35">
      <w:pPr>
        <w:pStyle w:val="ListParagraph"/>
        <w:numPr>
          <w:ilvl w:val="1"/>
          <w:numId w:val="14"/>
        </w:numPr>
        <w:autoSpaceDE w:val="0"/>
        <w:autoSpaceDN w:val="0"/>
        <w:adjustRightInd w:val="0"/>
        <w:ind w:left="270" w:hanging="270"/>
        <w:contextualSpacing w:val="0"/>
        <w:rPr>
          <w:rFonts w:ascii="Trebuchet MS" w:hAnsi="Trebuchet MS" w:cs="Times New Roman"/>
        </w:rPr>
      </w:pPr>
      <w:r w:rsidRPr="006702F0">
        <w:rPr>
          <w:rFonts w:ascii="Trebuchet MS" w:hAnsi="Trebuchet MS" w:cs="Times New Roman"/>
        </w:rPr>
        <w:t xml:space="preserve">iniţierea sau promovarea cercetării şi dezvoltării bunurilor, serviciilor, echipamentelor şi facilităţilor concepute pe baza designului universal; </w:t>
      </w:r>
    </w:p>
    <w:p w14:paraId="05D7CADD" w14:textId="4A02B7D0" w:rsidR="00BA2BFE" w:rsidRPr="006702F0" w:rsidRDefault="00BA2BFE" w:rsidP="00B71A35">
      <w:pPr>
        <w:pStyle w:val="ListParagraph"/>
        <w:numPr>
          <w:ilvl w:val="1"/>
          <w:numId w:val="14"/>
        </w:numPr>
        <w:autoSpaceDE w:val="0"/>
        <w:autoSpaceDN w:val="0"/>
        <w:adjustRightInd w:val="0"/>
        <w:ind w:left="270" w:hanging="270"/>
        <w:contextualSpacing w:val="0"/>
        <w:rPr>
          <w:rFonts w:ascii="Trebuchet MS" w:hAnsi="Trebuchet MS" w:cs="Times New Roman"/>
        </w:rPr>
      </w:pPr>
      <w:r w:rsidRPr="006702F0">
        <w:rPr>
          <w:rFonts w:ascii="Trebuchet MS" w:hAnsi="Trebuchet MS" w:cs="Times New Roman"/>
        </w:rPr>
        <w:t>încurajarea utilizării de noi tehnologii, inclusiv tehnologii informatice şi de comunicaţii, dispozitive de suport pentru mobilitate, dispozitive şi tehnologii de asistare, adecvate persoanelor cu dizabilităţi, acordând prioritate tehnologiilor cu preţuri accesibile;</w:t>
      </w:r>
      <w:r w:rsidR="00460D89">
        <w:rPr>
          <w:rFonts w:ascii="Trebuchet MS" w:hAnsi="Trebuchet MS" w:cs="Times New Roman"/>
        </w:rPr>
        <w:t xml:space="preserve"> </w:t>
      </w:r>
    </w:p>
    <w:p w14:paraId="428E418C" w14:textId="77777777" w:rsidR="00BA2BFE" w:rsidRPr="006702F0" w:rsidRDefault="00BA2BFE" w:rsidP="00B71A35">
      <w:pPr>
        <w:pStyle w:val="ListParagraph"/>
        <w:numPr>
          <w:ilvl w:val="1"/>
          <w:numId w:val="14"/>
        </w:numPr>
        <w:autoSpaceDE w:val="0"/>
        <w:autoSpaceDN w:val="0"/>
        <w:adjustRightInd w:val="0"/>
        <w:ind w:left="270" w:hanging="270"/>
        <w:contextualSpacing w:val="0"/>
        <w:rPr>
          <w:rFonts w:ascii="Trebuchet MS" w:hAnsi="Trebuchet MS" w:cs="Times New Roman"/>
        </w:rPr>
      </w:pPr>
      <w:r w:rsidRPr="006702F0">
        <w:rPr>
          <w:rFonts w:ascii="Trebuchet MS" w:hAnsi="Trebuchet MS" w:cs="Times New Roman"/>
        </w:rPr>
        <w:t>furnizarea de informaţii accesibile persoanelor cu dizabilităţi despre dispozitivele auxiliare pentru mobilitate, dispozitivele şi tehnologiile de asistare, inclusiv noile tehnologii, precum şi alte forme de asistenţă, servicii de suport şi facilităţi;</w:t>
      </w:r>
    </w:p>
    <w:p w14:paraId="667579B7" w14:textId="77777777" w:rsidR="00BA2BFE" w:rsidRPr="006702F0" w:rsidRDefault="00BA2BFE" w:rsidP="00B71A35">
      <w:pPr>
        <w:pStyle w:val="ListParagraph"/>
        <w:numPr>
          <w:ilvl w:val="1"/>
          <w:numId w:val="14"/>
        </w:numPr>
        <w:autoSpaceDE w:val="0"/>
        <w:autoSpaceDN w:val="0"/>
        <w:adjustRightInd w:val="0"/>
        <w:ind w:left="270" w:hanging="270"/>
        <w:contextualSpacing w:val="0"/>
        <w:rPr>
          <w:rFonts w:ascii="Trebuchet MS" w:hAnsi="Trebuchet MS" w:cs="Times New Roman"/>
        </w:rPr>
      </w:pPr>
      <w:r w:rsidRPr="006702F0">
        <w:rPr>
          <w:rFonts w:ascii="Trebuchet MS" w:hAnsi="Trebuchet MS" w:cs="Times New Roman"/>
        </w:rPr>
        <w:lastRenderedPageBreak/>
        <w:t>susţinerea formării, în domeniul drepturilor recunoscute de CDPD a profesioniştilor şi a personalului care lucrează cu persoane cu dizabilităţi, în vederea îmbunătăţirii furnizării asistenţei şi serviciilor.</w:t>
      </w:r>
    </w:p>
    <w:p w14:paraId="43CB43DD" w14:textId="77777777" w:rsidR="0045367D" w:rsidRDefault="00B71A35" w:rsidP="00EA2116">
      <w:pPr>
        <w:autoSpaceDE w:val="0"/>
        <w:autoSpaceDN w:val="0"/>
        <w:adjustRightInd w:val="0"/>
        <w:rPr>
          <w:rFonts w:ascii="Trebuchet MS" w:hAnsi="Trebuchet MS" w:cs="Times New Roman"/>
        </w:rPr>
      </w:pPr>
      <w:r w:rsidRPr="006702F0">
        <w:rPr>
          <w:rFonts w:ascii="Trebuchet MS" w:hAnsi="Trebuchet MS" w:cs="Times New Roman"/>
        </w:rPr>
        <w:t xml:space="preserve">Totodată, statele se vor </w:t>
      </w:r>
      <w:r w:rsidR="00BA2BFE" w:rsidRPr="006702F0">
        <w:rPr>
          <w:rFonts w:ascii="Trebuchet MS" w:hAnsi="Trebuchet MS" w:cs="Times New Roman"/>
        </w:rPr>
        <w:t>consulta îndeaproape şi</w:t>
      </w:r>
      <w:r w:rsidRPr="006702F0">
        <w:rPr>
          <w:rFonts w:ascii="Trebuchet MS" w:hAnsi="Trebuchet MS" w:cs="Times New Roman"/>
        </w:rPr>
        <w:t xml:space="preserve"> vor</w:t>
      </w:r>
      <w:r w:rsidR="00BA2BFE" w:rsidRPr="006702F0">
        <w:rPr>
          <w:rFonts w:ascii="Trebuchet MS" w:hAnsi="Trebuchet MS" w:cs="Times New Roman"/>
        </w:rPr>
        <w:t xml:space="preserve"> implica în mod activ persoanel</w:t>
      </w:r>
      <w:r w:rsidRPr="006702F0">
        <w:rPr>
          <w:rFonts w:ascii="Trebuchet MS" w:hAnsi="Trebuchet MS" w:cs="Times New Roman"/>
        </w:rPr>
        <w:t>e</w:t>
      </w:r>
      <w:r w:rsidR="00BA2BFE" w:rsidRPr="006702F0">
        <w:rPr>
          <w:rFonts w:ascii="Trebuchet MS" w:hAnsi="Trebuchet MS" w:cs="Times New Roman"/>
        </w:rPr>
        <w:t xml:space="preserve"> cu dizabilităţi, inclusiv copii cu dizabilităţi, prin organizaţiile care îi reprezintă. </w:t>
      </w:r>
    </w:p>
    <w:p w14:paraId="7C8672CC" w14:textId="77777777" w:rsidR="006D3A6D" w:rsidRPr="006702F0" w:rsidRDefault="006D3A6D" w:rsidP="00EA2116">
      <w:pPr>
        <w:autoSpaceDE w:val="0"/>
        <w:autoSpaceDN w:val="0"/>
        <w:adjustRightInd w:val="0"/>
        <w:rPr>
          <w:rFonts w:ascii="Trebuchet MS" w:hAnsi="Trebuchet MS"/>
        </w:rPr>
      </w:pPr>
    </w:p>
    <w:p w14:paraId="67F73BB7" w14:textId="77777777" w:rsidR="00BA2BFE" w:rsidRPr="006702F0" w:rsidRDefault="00BA2BFE" w:rsidP="00096559">
      <w:pPr>
        <w:rPr>
          <w:rFonts w:ascii="Trebuchet MS" w:eastAsiaTheme="minorEastAsia" w:hAnsi="Trebuchet MS" w:cs="Times New Roman"/>
          <w:b/>
          <w:lang w:val="en-US"/>
        </w:rPr>
      </w:pPr>
      <w:r w:rsidRPr="006702F0">
        <w:rPr>
          <w:rFonts w:ascii="Trebuchet MS" w:eastAsiaTheme="minorEastAsia" w:hAnsi="Trebuchet MS" w:cs="Times New Roman"/>
          <w:b/>
          <w:lang w:val="en-US"/>
        </w:rPr>
        <w:t>4. Cadrul strategic</w:t>
      </w:r>
    </w:p>
    <w:p w14:paraId="12BAD1CC" w14:textId="77777777" w:rsidR="00E676B9" w:rsidRPr="006702F0" w:rsidRDefault="00E676B9" w:rsidP="00096559">
      <w:pPr>
        <w:rPr>
          <w:rFonts w:ascii="Trebuchet MS" w:hAnsi="Trebuchet MS"/>
        </w:rPr>
      </w:pPr>
      <w:r w:rsidRPr="006702F0">
        <w:rPr>
          <w:rFonts w:ascii="Trebuchet MS" w:hAnsi="Trebuchet MS"/>
        </w:rPr>
        <w:t>Uniunea Europeană se întemeiază pe valori precum respectarea demnității umane, libertatea, democrația, egalitatea, statul de drept și respectarea drepturilor omului, inclusiv a drepturilor persoanelor care aparțin minorităților.</w:t>
      </w:r>
    </w:p>
    <w:p w14:paraId="240F2B52" w14:textId="77777777" w:rsidR="00E676B9" w:rsidRPr="006702F0" w:rsidRDefault="00E676B9" w:rsidP="00096559">
      <w:pPr>
        <w:rPr>
          <w:rFonts w:ascii="Trebuchet MS" w:hAnsi="Trebuchet MS"/>
        </w:rPr>
      </w:pPr>
      <w:r w:rsidRPr="006702F0">
        <w:rPr>
          <w:rFonts w:ascii="Trebuchet MS" w:hAnsi="Trebuchet MS"/>
        </w:rPr>
        <w:t xml:space="preserve">În contextul semestrului european, aspectele legate de drepturile fundamentale </w:t>
      </w:r>
      <w:r w:rsidR="004C0902" w:rsidRPr="006702F0">
        <w:rPr>
          <w:rFonts w:ascii="Trebuchet MS" w:hAnsi="Trebuchet MS"/>
        </w:rPr>
        <w:t>vor fi</w:t>
      </w:r>
      <w:r w:rsidRPr="006702F0">
        <w:rPr>
          <w:rFonts w:ascii="Trebuchet MS" w:hAnsi="Trebuchet MS"/>
        </w:rPr>
        <w:t xml:space="preserve"> monitorizate și pot face obiectul unor recomandări specifice fiecărei țări. Domeniile vizate includ sistemele de justiție, dar și dizabilitățile, drepturile sociale și drepturile cetățenilor</w:t>
      </w:r>
      <w:r w:rsidR="004C0902" w:rsidRPr="006702F0">
        <w:rPr>
          <w:rFonts w:ascii="Trebuchet MS" w:hAnsi="Trebuchet MS"/>
        </w:rPr>
        <w:t>.</w:t>
      </w:r>
    </w:p>
    <w:p w14:paraId="74FDA2B5" w14:textId="77777777" w:rsidR="003066C0" w:rsidRPr="006702F0" w:rsidRDefault="003066C0" w:rsidP="00F620A5">
      <w:pPr>
        <w:rPr>
          <w:rFonts w:ascii="Trebuchet MS" w:hAnsi="Trebuchet MS"/>
          <w:b/>
          <w:lang w:val="en-US"/>
        </w:rPr>
      </w:pPr>
      <w:r w:rsidRPr="006702F0">
        <w:rPr>
          <w:rFonts w:ascii="Trebuchet MS" w:hAnsi="Trebuchet MS"/>
          <w:b/>
          <w:lang w:val="en-US"/>
        </w:rPr>
        <w:t xml:space="preserve">4.1 Cadrul strategic </w:t>
      </w:r>
      <w:r w:rsidR="002A67BE" w:rsidRPr="006702F0">
        <w:rPr>
          <w:rFonts w:ascii="Trebuchet MS" w:hAnsi="Trebuchet MS"/>
          <w:b/>
          <w:lang w:val="en-US"/>
        </w:rPr>
        <w:t>european și internațional</w:t>
      </w:r>
    </w:p>
    <w:p w14:paraId="4157E341" w14:textId="77777777" w:rsidR="002B0892" w:rsidRPr="006702F0" w:rsidRDefault="002B0892" w:rsidP="00096559">
      <w:pPr>
        <w:numPr>
          <w:ilvl w:val="0"/>
          <w:numId w:val="15"/>
        </w:numPr>
        <w:ind w:left="284" w:hanging="284"/>
        <w:rPr>
          <w:rFonts w:ascii="Trebuchet MS" w:eastAsiaTheme="minorEastAsia" w:hAnsi="Trebuchet MS" w:cs="Times New Roman"/>
          <w:b/>
          <w:lang w:val="en-US"/>
        </w:rPr>
      </w:pPr>
      <w:r w:rsidRPr="006702F0">
        <w:rPr>
          <w:rFonts w:ascii="Trebuchet MS" w:eastAsiaTheme="minorEastAsia" w:hAnsi="Trebuchet MS" w:cs="Times New Roman"/>
          <w:b/>
          <w:lang w:val="en-US"/>
        </w:rPr>
        <w:t xml:space="preserve">Tratatul de Funcționare a Uniunii Europene </w:t>
      </w:r>
    </w:p>
    <w:p w14:paraId="63B604DC" w14:textId="617F5690" w:rsidR="003A1BC7" w:rsidRPr="006702F0" w:rsidRDefault="002B0892" w:rsidP="00096559">
      <w:pPr>
        <w:ind w:left="426" w:hanging="142"/>
        <w:rPr>
          <w:rFonts w:ascii="Trebuchet MS" w:eastAsiaTheme="minorEastAsia" w:hAnsi="Trebuchet MS" w:cs="Times New Roman"/>
          <w:lang w:val="en-US"/>
        </w:rPr>
      </w:pPr>
      <w:r w:rsidRPr="006702F0">
        <w:rPr>
          <w:rFonts w:ascii="Trebuchet MS" w:eastAsiaTheme="minorEastAsia" w:hAnsi="Trebuchet MS" w:cs="Times New Roman"/>
          <w:lang w:val="en-US"/>
        </w:rPr>
        <w:t xml:space="preserve">- </w:t>
      </w:r>
      <w:r w:rsidR="003A1BC7" w:rsidRPr="006702F0">
        <w:rPr>
          <w:rFonts w:ascii="Trebuchet MS" w:eastAsiaTheme="minorEastAsia" w:hAnsi="Trebuchet MS" w:cs="Times New Roman"/>
          <w:i/>
          <w:lang w:val="en-US"/>
        </w:rPr>
        <w:t>A</w:t>
      </w:r>
      <w:r w:rsidRPr="006702F0">
        <w:rPr>
          <w:rFonts w:ascii="Trebuchet MS" w:eastAsiaTheme="minorEastAsia" w:hAnsi="Trebuchet MS" w:cs="Times New Roman"/>
          <w:i/>
          <w:lang w:val="en-US"/>
        </w:rPr>
        <w:t>rt. 10</w:t>
      </w:r>
      <w:r w:rsidRPr="006702F0">
        <w:rPr>
          <w:rFonts w:ascii="Trebuchet MS" w:eastAsiaTheme="minorEastAsia" w:hAnsi="Trebuchet MS" w:cs="Times New Roman"/>
          <w:lang w:val="en-US"/>
        </w:rPr>
        <w:t xml:space="preserve"> </w:t>
      </w:r>
      <w:r w:rsidR="00FC4F7E" w:rsidRPr="006702F0">
        <w:rPr>
          <w:rFonts w:ascii="Trebuchet MS" w:eastAsiaTheme="minorEastAsia" w:hAnsi="Trebuchet MS" w:cs="Times New Roman"/>
          <w:i/>
          <w:lang w:val="en-US"/>
        </w:rPr>
        <w:t>„</w:t>
      </w:r>
      <w:r w:rsidRPr="006702F0">
        <w:rPr>
          <w:rFonts w:ascii="Trebuchet MS" w:eastAsiaTheme="minorEastAsia" w:hAnsi="Trebuchet MS" w:cs="Times New Roman"/>
          <w:i/>
          <w:lang w:val="en-US"/>
        </w:rPr>
        <w:t>În definirea și punerea în aplicare a politicilor și acțiunilor sale, Uniunea caută să combată orice discriminare pe motive de sex, rasă sau origine etnică, religie sau convingeri, handicap, vârstă sau orientare sexuală”</w:t>
      </w:r>
      <w:r w:rsidR="003A1BC7" w:rsidRPr="006702F0">
        <w:rPr>
          <w:rFonts w:ascii="Trebuchet MS" w:eastAsiaTheme="minorEastAsia" w:hAnsi="Trebuchet MS" w:cs="Times New Roman"/>
          <w:i/>
          <w:lang w:val="en-US"/>
        </w:rPr>
        <w:t>.</w:t>
      </w:r>
    </w:p>
    <w:p w14:paraId="58E55A5D" w14:textId="77777777" w:rsidR="003A1BC7" w:rsidRPr="006702F0" w:rsidRDefault="003A1BC7">
      <w:pPr>
        <w:ind w:left="426" w:hanging="142"/>
        <w:rPr>
          <w:rFonts w:ascii="Trebuchet MS" w:eastAsiaTheme="minorEastAsia" w:hAnsi="Trebuchet MS" w:cs="Times New Roman"/>
          <w:lang w:val="en-US"/>
        </w:rPr>
      </w:pPr>
      <w:r w:rsidRPr="006702F0">
        <w:rPr>
          <w:rFonts w:ascii="Trebuchet MS" w:eastAsiaTheme="minorEastAsia" w:hAnsi="Trebuchet MS" w:cs="Times New Roman"/>
          <w:lang w:val="en-US"/>
        </w:rPr>
        <w:t xml:space="preserve">- </w:t>
      </w:r>
      <w:r w:rsidR="002B0892" w:rsidRPr="006702F0">
        <w:rPr>
          <w:rFonts w:ascii="Trebuchet MS" w:eastAsiaTheme="minorEastAsia" w:hAnsi="Trebuchet MS" w:cs="Times New Roman"/>
          <w:i/>
          <w:lang w:val="en-US"/>
        </w:rPr>
        <w:t>Art. 19 (1)</w:t>
      </w:r>
      <w:r w:rsidR="000A6FDD" w:rsidRPr="006702F0">
        <w:rPr>
          <w:rFonts w:ascii="Trebuchet MS" w:eastAsiaTheme="minorEastAsia" w:hAnsi="Trebuchet MS" w:cs="Times New Roman"/>
          <w:i/>
          <w:lang w:val="en-US"/>
        </w:rPr>
        <w:t xml:space="preserve"> </w:t>
      </w:r>
      <w:r w:rsidR="00A70942" w:rsidRPr="006702F0">
        <w:rPr>
          <w:rFonts w:ascii="Trebuchet MS" w:eastAsiaTheme="minorEastAsia" w:hAnsi="Trebuchet MS" w:cs="Times New Roman"/>
          <w:i/>
          <w:lang w:val="en-US"/>
        </w:rPr>
        <w:t>„</w:t>
      </w:r>
      <w:r w:rsidR="002B0892" w:rsidRPr="006702F0">
        <w:rPr>
          <w:rFonts w:ascii="Trebuchet MS" w:eastAsiaTheme="minorEastAsia" w:hAnsi="Trebuchet MS" w:cs="Times New Roman"/>
          <w:i/>
          <w:lang w:val="en-US"/>
        </w:rPr>
        <w:t xml:space="preserve">Fără a aduce atingere celorlalte dispoziții din tratate și în limitele competențelor pe care acesta le conferă Uniunii, Consiliul, hotărând în unanimitate, în conformitate cu o procedură legislativă specială și cu aprobarea Parlamentului European, poate lua măsurile necesare în vederea combaterii oricărei discriminări bazate pe sex, </w:t>
      </w:r>
      <w:r w:rsidR="002B0892" w:rsidRPr="008B4EA5">
        <w:rPr>
          <w:rFonts w:ascii="Trebuchet MS" w:eastAsiaTheme="minorEastAsia" w:hAnsi="Trebuchet MS" w:cs="Times New Roman"/>
          <w:i/>
          <w:lang w:val="en-US"/>
        </w:rPr>
        <w:t>rasă sau origine etnică, pe religie sau convingeri, pe handicap, vârstă sau orientare sexuală</w:t>
      </w:r>
      <w:r w:rsidR="002B0892" w:rsidRPr="006702F0">
        <w:rPr>
          <w:rFonts w:ascii="Trebuchet MS" w:eastAsiaTheme="minorEastAsia" w:hAnsi="Trebuchet MS" w:cs="Times New Roman"/>
          <w:lang w:val="en-US"/>
        </w:rPr>
        <w:t>.”</w:t>
      </w:r>
    </w:p>
    <w:p w14:paraId="2F90FA86" w14:textId="77777777" w:rsidR="009D1EF1" w:rsidRPr="006702F0" w:rsidRDefault="009D1EF1" w:rsidP="009D1EF1">
      <w:pPr>
        <w:pStyle w:val="ListParagraph"/>
        <w:numPr>
          <w:ilvl w:val="0"/>
          <w:numId w:val="15"/>
        </w:numPr>
        <w:ind w:left="284" w:hanging="284"/>
        <w:contextualSpacing w:val="0"/>
        <w:rPr>
          <w:rFonts w:ascii="Trebuchet MS" w:eastAsiaTheme="minorEastAsia" w:hAnsi="Trebuchet MS" w:cs="Times New Roman"/>
          <w:lang w:val="en-US"/>
        </w:rPr>
      </w:pPr>
      <w:r w:rsidRPr="006702F0">
        <w:rPr>
          <w:rFonts w:ascii="Trebuchet MS" w:hAnsi="Trebuchet MS"/>
          <w:b/>
          <w:lang w:val="en-US"/>
        </w:rPr>
        <w:t>Carta drepturilor fundamentale a Uniunii Europene</w:t>
      </w:r>
    </w:p>
    <w:p w14:paraId="67E7C038" w14:textId="77777777" w:rsidR="009D1EF1" w:rsidRPr="006702F0" w:rsidRDefault="009D1EF1" w:rsidP="009D1EF1">
      <w:pPr>
        <w:rPr>
          <w:rFonts w:ascii="Trebuchet MS" w:hAnsi="Trebuchet MS"/>
          <w:lang w:val="en-US"/>
        </w:rPr>
      </w:pPr>
      <w:r w:rsidRPr="006702F0">
        <w:rPr>
          <w:rFonts w:ascii="Trebuchet MS" w:hAnsi="Trebuchet MS"/>
          <w:lang w:val="en-US"/>
        </w:rPr>
        <w:t>Carta drepturilor fundamentale a UE este inovatoare sub numeroase aspecte, cu deosebire prin faptul că include dizabilitatea, vârsta și orientarea sexuală printre motivele pe baza cărora este interzisă discriminarea, consacrând accesul la documente, protecția datelor și buna administrare printre drepturile fundamentale pe care le afirmă.</w:t>
      </w:r>
    </w:p>
    <w:p w14:paraId="40C60081" w14:textId="0627C303" w:rsidR="009D1EF1" w:rsidRPr="006702F0" w:rsidRDefault="009D1EF1" w:rsidP="009D1EF1">
      <w:pPr>
        <w:numPr>
          <w:ilvl w:val="0"/>
          <w:numId w:val="16"/>
        </w:numPr>
        <w:ind w:left="426" w:hanging="142"/>
        <w:rPr>
          <w:rFonts w:ascii="Trebuchet MS" w:hAnsi="Trebuchet MS"/>
          <w:i/>
          <w:lang w:val="en-US"/>
        </w:rPr>
      </w:pPr>
      <w:r w:rsidRPr="006702F0">
        <w:rPr>
          <w:rFonts w:ascii="Trebuchet MS" w:hAnsi="Trebuchet MS"/>
          <w:i/>
          <w:shd w:val="clear" w:color="auto" w:fill="FFFFFF" w:themeFill="background1"/>
        </w:rPr>
        <w:t>Art</w:t>
      </w:r>
      <w:r w:rsidR="00FC4F7E" w:rsidRPr="006702F0">
        <w:rPr>
          <w:rFonts w:ascii="Trebuchet MS" w:hAnsi="Trebuchet MS"/>
          <w:i/>
          <w:shd w:val="clear" w:color="auto" w:fill="FFFFFF" w:themeFill="background1"/>
        </w:rPr>
        <w:t>.</w:t>
      </w:r>
      <w:r w:rsidRPr="006702F0">
        <w:rPr>
          <w:rFonts w:ascii="Trebuchet MS" w:hAnsi="Trebuchet MS"/>
          <w:i/>
          <w:shd w:val="clear" w:color="auto" w:fill="FFFFFF" w:themeFill="background1"/>
        </w:rPr>
        <w:t xml:space="preserve"> 21 Nediscriminarea: „Se interzice discriminarea de orice fel, bazată pe</w:t>
      </w:r>
      <w:r w:rsidRPr="006702F0">
        <w:rPr>
          <w:rFonts w:ascii="Trebuchet MS" w:hAnsi="Trebuchet MS"/>
          <w:i/>
          <w:shd w:val="clear" w:color="auto" w:fill="FAFAFA"/>
        </w:rPr>
        <w:t xml:space="preserve"> motive </w:t>
      </w:r>
      <w:r w:rsidRPr="006702F0">
        <w:rPr>
          <w:rFonts w:ascii="Trebuchet MS" w:hAnsi="Trebuchet MS"/>
          <w:i/>
          <w:shd w:val="clear" w:color="auto" w:fill="FFFFFF" w:themeFill="background1"/>
        </w:rPr>
        <w:t>precum sexul, rasa, culoarea, originea etnică sau socială, caracteristicile genetice, limba,</w:t>
      </w:r>
      <w:r w:rsidRPr="006702F0">
        <w:rPr>
          <w:rFonts w:ascii="Trebuchet MS" w:hAnsi="Trebuchet MS"/>
          <w:i/>
          <w:shd w:val="clear" w:color="auto" w:fill="FAFAFA"/>
        </w:rPr>
        <w:t xml:space="preserve"> </w:t>
      </w:r>
      <w:r w:rsidRPr="006702F0">
        <w:rPr>
          <w:rFonts w:ascii="Trebuchet MS" w:hAnsi="Trebuchet MS"/>
          <w:i/>
          <w:shd w:val="clear" w:color="auto" w:fill="FFFFFF" w:themeFill="background1"/>
        </w:rPr>
        <w:t>religia sau convingerile, opiniile politice sau de orice altă natură, apartenenţa la o</w:t>
      </w:r>
      <w:r w:rsidRPr="006702F0">
        <w:rPr>
          <w:rFonts w:ascii="Trebuchet MS" w:hAnsi="Trebuchet MS"/>
          <w:i/>
          <w:shd w:val="clear" w:color="auto" w:fill="FAFAFA"/>
        </w:rPr>
        <w:t xml:space="preserve"> </w:t>
      </w:r>
      <w:r w:rsidRPr="006702F0">
        <w:rPr>
          <w:rFonts w:ascii="Trebuchet MS" w:hAnsi="Trebuchet MS"/>
          <w:i/>
          <w:shd w:val="clear" w:color="auto" w:fill="FFFFFF" w:themeFill="background1"/>
        </w:rPr>
        <w:t>minoritate naţională, averea, naşterea, un handicap, vârsta sau orientarea sexuală.”</w:t>
      </w:r>
    </w:p>
    <w:p w14:paraId="070E3EBE" w14:textId="77777777" w:rsidR="009D1EF1" w:rsidRPr="006702F0" w:rsidRDefault="009D1EF1" w:rsidP="009D1EF1">
      <w:pPr>
        <w:numPr>
          <w:ilvl w:val="0"/>
          <w:numId w:val="16"/>
        </w:numPr>
        <w:ind w:left="426" w:hanging="142"/>
        <w:rPr>
          <w:rFonts w:ascii="Trebuchet MS" w:hAnsi="Trebuchet MS"/>
          <w:i/>
          <w:lang w:val="en-US"/>
        </w:rPr>
      </w:pPr>
      <w:r w:rsidRPr="006702F0">
        <w:rPr>
          <w:rFonts w:ascii="Trebuchet MS" w:hAnsi="Trebuchet MS"/>
          <w:i/>
          <w:shd w:val="clear" w:color="auto" w:fill="FFFFFF" w:themeFill="background1"/>
        </w:rPr>
        <w:t>Art. 26 Integrarea persoanelor cu handicap: „Uniunea recunoaşte şi respectă</w:t>
      </w:r>
      <w:r w:rsidRPr="006702F0">
        <w:rPr>
          <w:rFonts w:ascii="Trebuchet MS" w:hAnsi="Trebuchet MS"/>
          <w:i/>
          <w:shd w:val="clear" w:color="auto" w:fill="FAFAFA"/>
        </w:rPr>
        <w:t xml:space="preserve"> dreptul </w:t>
      </w:r>
      <w:r w:rsidRPr="006702F0">
        <w:rPr>
          <w:rFonts w:ascii="Trebuchet MS" w:hAnsi="Trebuchet MS"/>
          <w:i/>
          <w:shd w:val="clear" w:color="auto" w:fill="FFFFFF" w:themeFill="background1"/>
        </w:rPr>
        <w:t>persoanelor cu handicap de a beneficia de măsuri care să le asigure autonomia, integrarea</w:t>
      </w:r>
      <w:r w:rsidRPr="006702F0">
        <w:rPr>
          <w:rFonts w:ascii="Trebuchet MS" w:hAnsi="Trebuchet MS"/>
          <w:i/>
          <w:shd w:val="clear" w:color="auto" w:fill="FAFAFA"/>
        </w:rPr>
        <w:t xml:space="preserve"> </w:t>
      </w:r>
      <w:r w:rsidRPr="006702F0">
        <w:rPr>
          <w:rFonts w:ascii="Trebuchet MS" w:hAnsi="Trebuchet MS"/>
          <w:i/>
          <w:shd w:val="clear" w:color="auto" w:fill="FFFFFF" w:themeFill="background1"/>
        </w:rPr>
        <w:t>socială şi profesională, precum şi participarea la viaţa comunităţii.”</w:t>
      </w:r>
    </w:p>
    <w:p w14:paraId="377A09EA" w14:textId="77777777" w:rsidR="002A67BE" w:rsidRPr="006702F0" w:rsidRDefault="002A67BE" w:rsidP="00096559">
      <w:pPr>
        <w:pStyle w:val="ListParagraph"/>
        <w:numPr>
          <w:ilvl w:val="0"/>
          <w:numId w:val="15"/>
        </w:numPr>
        <w:ind w:left="284" w:hanging="284"/>
        <w:rPr>
          <w:rFonts w:ascii="Trebuchet MS" w:eastAsiaTheme="minorEastAsia" w:hAnsi="Trebuchet MS" w:cs="Times New Roman"/>
          <w:b/>
        </w:rPr>
      </w:pPr>
      <w:r w:rsidRPr="006702F0">
        <w:rPr>
          <w:rFonts w:ascii="Trebuchet MS" w:eastAsiaTheme="minorEastAsia" w:hAnsi="Trebuchet MS" w:cs="Times New Roman"/>
          <w:b/>
        </w:rPr>
        <w:t xml:space="preserve">Pilonul </w:t>
      </w:r>
      <w:r w:rsidR="001466D2" w:rsidRPr="006702F0">
        <w:rPr>
          <w:rFonts w:ascii="Trebuchet MS" w:eastAsiaTheme="minorEastAsia" w:hAnsi="Trebuchet MS" w:cs="Times New Roman"/>
          <w:b/>
        </w:rPr>
        <w:t xml:space="preserve">European </w:t>
      </w:r>
      <w:r w:rsidRPr="006702F0">
        <w:rPr>
          <w:rFonts w:ascii="Trebuchet MS" w:eastAsiaTheme="minorEastAsia" w:hAnsi="Trebuchet MS" w:cs="Times New Roman"/>
          <w:b/>
        </w:rPr>
        <w:t xml:space="preserve">al </w:t>
      </w:r>
      <w:r w:rsidR="001466D2" w:rsidRPr="006702F0">
        <w:rPr>
          <w:rFonts w:ascii="Trebuchet MS" w:eastAsiaTheme="minorEastAsia" w:hAnsi="Trebuchet MS" w:cs="Times New Roman"/>
          <w:b/>
        </w:rPr>
        <w:t>Drepturilor Sociale</w:t>
      </w:r>
    </w:p>
    <w:p w14:paraId="5FDB182B" w14:textId="77777777" w:rsidR="002A67BE" w:rsidRPr="006702F0" w:rsidRDefault="002A67BE" w:rsidP="00C16D5F">
      <w:pPr>
        <w:rPr>
          <w:rFonts w:ascii="Trebuchet MS" w:eastAsiaTheme="minorEastAsia" w:hAnsi="Trebuchet MS" w:cs="Times New Roman"/>
        </w:rPr>
      </w:pPr>
      <w:r w:rsidRPr="006702F0">
        <w:rPr>
          <w:rFonts w:ascii="Trebuchet MS" w:eastAsiaTheme="minorEastAsia" w:hAnsi="Trebuchet MS" w:cs="Times New Roman"/>
        </w:rPr>
        <w:t xml:space="preserve">În cadrul Summit-ului social pentru creștere și locuri de muncă echitabile de la Goteborg, din </w:t>
      </w:r>
      <w:r w:rsidR="002950AF" w:rsidRPr="006702F0">
        <w:rPr>
          <w:rFonts w:ascii="Trebuchet MS" w:eastAsiaTheme="minorEastAsia" w:hAnsi="Trebuchet MS" w:cs="Times New Roman"/>
        </w:rPr>
        <w:t xml:space="preserve">17 </w:t>
      </w:r>
      <w:r w:rsidRPr="006702F0">
        <w:rPr>
          <w:rFonts w:ascii="Trebuchet MS" w:eastAsiaTheme="minorEastAsia" w:hAnsi="Trebuchet MS" w:cs="Times New Roman"/>
        </w:rPr>
        <w:t>n</w:t>
      </w:r>
      <w:r w:rsidR="002950AF" w:rsidRPr="006702F0">
        <w:rPr>
          <w:rFonts w:ascii="Trebuchet MS" w:eastAsiaTheme="minorEastAsia" w:hAnsi="Trebuchet MS" w:cs="Times New Roman"/>
        </w:rPr>
        <w:t>o</w:t>
      </w:r>
      <w:r w:rsidRPr="006702F0">
        <w:rPr>
          <w:rFonts w:ascii="Trebuchet MS" w:eastAsiaTheme="minorEastAsia" w:hAnsi="Trebuchet MS" w:cs="Times New Roman"/>
        </w:rPr>
        <w:t xml:space="preserve">iembrie 2017, Consiliul UE, Parlamentul European și Comisia Europeană au proclamat Pilonul European al Drepturilor Sociale (PEDS), destinat să promoveze o Europă socială pentru toți cetățenii europeni. </w:t>
      </w:r>
    </w:p>
    <w:p w14:paraId="733B125E" w14:textId="77777777" w:rsidR="002A67BE" w:rsidRPr="006702F0" w:rsidRDefault="002A67BE" w:rsidP="00C16D5F">
      <w:pPr>
        <w:rPr>
          <w:rFonts w:ascii="Trebuchet MS" w:eastAsiaTheme="minorEastAsia" w:hAnsi="Trebuchet MS" w:cs="Times New Roman"/>
        </w:rPr>
      </w:pPr>
      <w:r w:rsidRPr="006702F0">
        <w:rPr>
          <w:rFonts w:ascii="Trebuchet MS" w:eastAsiaTheme="minorEastAsia" w:hAnsi="Trebuchet MS" w:cs="Times New Roman"/>
        </w:rPr>
        <w:t>PEDS</w:t>
      </w:r>
      <w:r w:rsidR="00E12A50" w:rsidRPr="006702F0">
        <w:rPr>
          <w:rFonts w:ascii="Trebuchet MS" w:eastAsiaTheme="minorEastAsia" w:hAnsi="Trebuchet MS" w:cs="Times New Roman"/>
        </w:rPr>
        <w:t xml:space="preserve"> urmărește</w:t>
      </w:r>
      <w:r w:rsidRPr="006702F0">
        <w:rPr>
          <w:rFonts w:ascii="Trebuchet MS" w:eastAsiaTheme="minorEastAsia" w:hAnsi="Trebuchet MS" w:cs="Times New Roman"/>
        </w:rPr>
        <w:t xml:space="preserve"> </w:t>
      </w:r>
      <w:r w:rsidR="00E12A50" w:rsidRPr="006702F0">
        <w:rPr>
          <w:rFonts w:ascii="Trebuchet MS" w:eastAsiaTheme="minorEastAsia" w:hAnsi="Trebuchet MS" w:cs="Times New Roman"/>
        </w:rPr>
        <w:t xml:space="preserve">obținerea unor rezultate eficiente în plan social și </w:t>
      </w:r>
      <w:r w:rsidRPr="006702F0">
        <w:rPr>
          <w:rFonts w:ascii="Trebuchet MS" w:eastAsiaTheme="minorEastAsia" w:hAnsi="Trebuchet MS" w:cs="Times New Roman"/>
        </w:rPr>
        <w:t xml:space="preserve">se concentrează asupra ocupării forței de muncă, a aspectelor sociale și a adaptării modelului social european pentru </w:t>
      </w:r>
      <w:r w:rsidRPr="006702F0">
        <w:rPr>
          <w:rFonts w:ascii="Trebuchet MS" w:eastAsiaTheme="minorEastAsia" w:hAnsi="Trebuchet MS" w:cs="Times New Roman"/>
        </w:rPr>
        <w:lastRenderedPageBreak/>
        <w:t xml:space="preserve">a face față provocărilor secolului 21. </w:t>
      </w:r>
      <w:r w:rsidR="00E12A50" w:rsidRPr="006702F0">
        <w:rPr>
          <w:rFonts w:ascii="Trebuchet MS" w:eastAsiaTheme="minorEastAsia" w:hAnsi="Trebuchet MS" w:cs="Times New Roman"/>
        </w:rPr>
        <w:t>I</w:t>
      </w:r>
      <w:r w:rsidRPr="006702F0">
        <w:rPr>
          <w:rFonts w:ascii="Trebuchet MS" w:eastAsiaTheme="minorEastAsia" w:hAnsi="Trebuchet MS" w:cs="Times New Roman"/>
        </w:rPr>
        <w:t>mplementare</w:t>
      </w:r>
      <w:r w:rsidR="00E12A50" w:rsidRPr="006702F0">
        <w:rPr>
          <w:rFonts w:ascii="Trebuchet MS" w:eastAsiaTheme="minorEastAsia" w:hAnsi="Trebuchet MS" w:cs="Times New Roman"/>
        </w:rPr>
        <w:t>a PEDS</w:t>
      </w:r>
      <w:r w:rsidRPr="006702F0">
        <w:rPr>
          <w:rFonts w:ascii="Trebuchet MS" w:eastAsiaTheme="minorEastAsia" w:hAnsi="Trebuchet MS" w:cs="Times New Roman"/>
        </w:rPr>
        <w:t xml:space="preserve"> se află în responsabilitatea guvernelor naționale, constituindu-se într-un potențial vehicul pentru implementarea Convenției Națiunilor Unite privind drepturile persoanelor cu dizabilități.</w:t>
      </w:r>
    </w:p>
    <w:p w14:paraId="3C3C9DCE" w14:textId="77777777" w:rsidR="002A67BE" w:rsidRPr="006702F0" w:rsidRDefault="002A67BE" w:rsidP="00C16D5F">
      <w:pPr>
        <w:rPr>
          <w:rFonts w:ascii="Trebuchet MS" w:eastAsiaTheme="minorEastAsia" w:hAnsi="Trebuchet MS" w:cs="Times New Roman"/>
        </w:rPr>
      </w:pPr>
      <w:r w:rsidRPr="006702F0">
        <w:rPr>
          <w:rFonts w:ascii="Trebuchet MS" w:eastAsiaTheme="minorEastAsia" w:hAnsi="Trebuchet MS" w:cs="Times New Roman"/>
        </w:rPr>
        <w:t xml:space="preserve">Pilonul este menit să ofere drepturi noi și mai eficiente pentru cetățeni și are la bază 20 de principii și drepturi sociale esențiale, pentru a sprijini o piață a forței de muncă echitabilă și funcțională, structurate în trei categorii: </w:t>
      </w:r>
    </w:p>
    <w:p w14:paraId="7C7EB2D6" w14:textId="77777777" w:rsidR="002A67BE" w:rsidRPr="006702F0" w:rsidRDefault="002A67BE" w:rsidP="00C16D5F">
      <w:pPr>
        <w:pStyle w:val="ListParagraph"/>
        <w:numPr>
          <w:ilvl w:val="0"/>
          <w:numId w:val="25"/>
        </w:numPr>
        <w:rPr>
          <w:rFonts w:ascii="Trebuchet MS" w:eastAsiaTheme="minorEastAsia" w:hAnsi="Trebuchet MS" w:cs="Times New Roman"/>
        </w:rPr>
      </w:pPr>
      <w:r w:rsidRPr="006702F0">
        <w:rPr>
          <w:rFonts w:ascii="Trebuchet MS" w:eastAsiaTheme="minorEastAsia" w:hAnsi="Trebuchet MS" w:cs="Times New Roman"/>
        </w:rPr>
        <w:t>Egalitatea de șanse și accesul la piața muncii</w:t>
      </w:r>
      <w:r w:rsidRPr="006702F0">
        <w:rPr>
          <w:rFonts w:ascii="Trebuchet MS" w:hAnsi="Trebuchet MS"/>
          <w:vertAlign w:val="superscript"/>
        </w:rPr>
        <w:footnoteReference w:id="5"/>
      </w:r>
      <w:r w:rsidRPr="006702F0">
        <w:rPr>
          <w:rFonts w:ascii="Trebuchet MS" w:eastAsiaTheme="minorEastAsia" w:hAnsi="Trebuchet MS" w:cs="Times New Roman"/>
        </w:rPr>
        <w:t>;</w:t>
      </w:r>
    </w:p>
    <w:p w14:paraId="239FB521" w14:textId="77777777" w:rsidR="002A67BE" w:rsidRPr="006702F0" w:rsidRDefault="002A67BE" w:rsidP="00C16D5F">
      <w:pPr>
        <w:pStyle w:val="ListParagraph"/>
        <w:numPr>
          <w:ilvl w:val="0"/>
          <w:numId w:val="25"/>
        </w:numPr>
        <w:rPr>
          <w:rFonts w:ascii="Trebuchet MS" w:eastAsiaTheme="minorEastAsia" w:hAnsi="Trebuchet MS" w:cs="Times New Roman"/>
        </w:rPr>
      </w:pPr>
      <w:r w:rsidRPr="006702F0">
        <w:rPr>
          <w:rFonts w:ascii="Trebuchet MS" w:eastAsiaTheme="minorEastAsia" w:hAnsi="Trebuchet MS" w:cs="Times New Roman"/>
        </w:rPr>
        <w:t>Condiții de muncă echitabile</w:t>
      </w:r>
      <w:r w:rsidRPr="006702F0">
        <w:rPr>
          <w:rFonts w:ascii="Trebuchet MS" w:hAnsi="Trebuchet MS"/>
          <w:vertAlign w:val="superscript"/>
        </w:rPr>
        <w:footnoteReference w:id="6"/>
      </w:r>
      <w:r w:rsidRPr="006702F0">
        <w:rPr>
          <w:rFonts w:ascii="Trebuchet MS" w:eastAsiaTheme="minorEastAsia" w:hAnsi="Trebuchet MS" w:cs="Times New Roman"/>
        </w:rPr>
        <w:t>;</w:t>
      </w:r>
    </w:p>
    <w:p w14:paraId="40F4705B" w14:textId="77777777" w:rsidR="002A67BE" w:rsidRPr="006702F0" w:rsidRDefault="002A67BE" w:rsidP="00C16D5F">
      <w:pPr>
        <w:pStyle w:val="ListParagraph"/>
        <w:numPr>
          <w:ilvl w:val="0"/>
          <w:numId w:val="25"/>
        </w:numPr>
        <w:rPr>
          <w:rFonts w:ascii="Trebuchet MS" w:eastAsiaTheme="minorEastAsia" w:hAnsi="Trebuchet MS" w:cs="Times New Roman"/>
        </w:rPr>
      </w:pPr>
      <w:r w:rsidRPr="006702F0">
        <w:rPr>
          <w:rFonts w:ascii="Trebuchet MS" w:eastAsiaTheme="minorEastAsia" w:hAnsi="Trebuchet MS" w:cs="Times New Roman"/>
        </w:rPr>
        <w:t>Protecția socială și incluziunea socială</w:t>
      </w:r>
      <w:r w:rsidRPr="006702F0">
        <w:rPr>
          <w:rFonts w:ascii="Trebuchet MS" w:hAnsi="Trebuchet MS"/>
          <w:vertAlign w:val="superscript"/>
        </w:rPr>
        <w:footnoteReference w:id="7"/>
      </w:r>
      <w:r w:rsidRPr="006702F0">
        <w:rPr>
          <w:rFonts w:ascii="Trebuchet MS" w:eastAsiaTheme="minorEastAsia" w:hAnsi="Trebuchet MS" w:cs="Times New Roman"/>
        </w:rPr>
        <w:t>.</w:t>
      </w:r>
    </w:p>
    <w:p w14:paraId="7C8723D4" w14:textId="77777777" w:rsidR="002A67BE" w:rsidRPr="006702F0" w:rsidRDefault="002A67BE" w:rsidP="00C16D5F">
      <w:pPr>
        <w:rPr>
          <w:rFonts w:ascii="Trebuchet MS" w:eastAsiaTheme="minorEastAsia" w:hAnsi="Trebuchet MS" w:cs="Times New Roman"/>
        </w:rPr>
      </w:pPr>
      <w:r w:rsidRPr="006702F0">
        <w:rPr>
          <w:rFonts w:ascii="Trebuchet MS" w:eastAsiaTheme="minorEastAsia" w:hAnsi="Trebuchet MS" w:cs="Times New Roman"/>
        </w:rPr>
        <w:t>În vederea  îndeplinirii obligațiilor UE de a acționa structurat pe domeniile specifice drepturilor persoanelor cu dizabilități, principiile esențiale cuprinse în Pilonul European al Drepturilor Sociale se corelează cu domeniile vizate de Convenție după cum urmează:</w:t>
      </w:r>
    </w:p>
    <w:tbl>
      <w:tblPr>
        <w:tblStyle w:val="TableGrid"/>
        <w:tblW w:w="0" w:type="auto"/>
        <w:shd w:val="clear" w:color="auto" w:fill="D9E2F3" w:themeFill="accent5" w:themeFillTint="33"/>
        <w:tblLook w:val="04A0" w:firstRow="1" w:lastRow="0" w:firstColumn="1" w:lastColumn="0" w:noHBand="0" w:noVBand="1"/>
      </w:tblPr>
      <w:tblGrid>
        <w:gridCol w:w="2451"/>
        <w:gridCol w:w="1864"/>
        <w:gridCol w:w="5030"/>
      </w:tblGrid>
      <w:tr w:rsidR="00FB5D21" w:rsidRPr="006702F0" w14:paraId="1A67C36E" w14:textId="77777777" w:rsidTr="00EA2116">
        <w:tc>
          <w:tcPr>
            <w:tcW w:w="2451" w:type="dxa"/>
            <w:shd w:val="clear" w:color="auto" w:fill="C5E0B3" w:themeFill="accent6" w:themeFillTint="66"/>
            <w:vAlign w:val="center"/>
          </w:tcPr>
          <w:p w14:paraId="677674DF" w14:textId="77777777" w:rsidR="00FB5D21" w:rsidRPr="006702F0" w:rsidRDefault="00FB5D21" w:rsidP="00E321F1">
            <w:pPr>
              <w:spacing w:before="60" w:after="60" w:line="276" w:lineRule="auto"/>
              <w:ind w:left="72" w:right="187"/>
              <w:jc w:val="center"/>
              <w:rPr>
                <w:rFonts w:ascii="Trebuchet MS" w:eastAsiaTheme="minorEastAsia" w:hAnsi="Trebuchet MS" w:cs="Times New Roman"/>
                <w:b/>
                <w:lang w:val="ro-RO"/>
              </w:rPr>
            </w:pPr>
            <w:r w:rsidRPr="006702F0">
              <w:rPr>
                <w:rFonts w:ascii="Trebuchet MS" w:eastAsiaTheme="minorEastAsia" w:hAnsi="Trebuchet MS" w:cs="Times New Roman"/>
                <w:b/>
              </w:rPr>
              <w:t>Domenii ale CDPD</w:t>
            </w:r>
          </w:p>
        </w:tc>
        <w:tc>
          <w:tcPr>
            <w:tcW w:w="6894" w:type="dxa"/>
            <w:gridSpan w:val="2"/>
            <w:shd w:val="clear" w:color="auto" w:fill="C5E0B3" w:themeFill="accent6" w:themeFillTint="66"/>
            <w:vAlign w:val="center"/>
          </w:tcPr>
          <w:p w14:paraId="466E8EC4" w14:textId="77777777" w:rsidR="00FB5D21" w:rsidRPr="006702F0" w:rsidRDefault="00FB5D21" w:rsidP="00E321F1">
            <w:pPr>
              <w:spacing w:before="60" w:after="60" w:line="276" w:lineRule="auto"/>
              <w:ind w:left="360" w:hanging="134"/>
              <w:jc w:val="center"/>
              <w:rPr>
                <w:rFonts w:ascii="Trebuchet MS" w:eastAsiaTheme="minorEastAsia" w:hAnsi="Trebuchet MS" w:cs="Times New Roman"/>
                <w:b/>
              </w:rPr>
            </w:pPr>
            <w:r w:rsidRPr="006702F0">
              <w:rPr>
                <w:rFonts w:ascii="Trebuchet MS" w:eastAsiaTheme="minorEastAsia" w:hAnsi="Trebuchet MS" w:cs="Times New Roman"/>
                <w:b/>
              </w:rPr>
              <w:t>Pilonul European al Drepturilor Sociale</w:t>
            </w:r>
          </w:p>
        </w:tc>
      </w:tr>
      <w:tr w:rsidR="00FB5D21" w:rsidRPr="006702F0" w14:paraId="2F991FAE" w14:textId="77777777" w:rsidTr="00E321F1">
        <w:trPr>
          <w:trHeight w:val="1193"/>
        </w:trPr>
        <w:tc>
          <w:tcPr>
            <w:tcW w:w="2451" w:type="dxa"/>
            <w:shd w:val="clear" w:color="auto" w:fill="auto"/>
            <w:vAlign w:val="center"/>
          </w:tcPr>
          <w:p w14:paraId="19C11EB7" w14:textId="77777777" w:rsidR="00FB5D21" w:rsidRPr="006702F0" w:rsidRDefault="00FB5D21" w:rsidP="00E321F1">
            <w:pPr>
              <w:spacing w:before="60" w:after="60" w:line="276" w:lineRule="auto"/>
              <w:ind w:left="67" w:right="184"/>
              <w:rPr>
                <w:rFonts w:ascii="Trebuchet MS" w:eastAsiaTheme="minorEastAsia" w:hAnsi="Trebuchet MS" w:cs="Times New Roman"/>
                <w:lang w:val="ro-RO"/>
              </w:rPr>
            </w:pPr>
            <w:r w:rsidRPr="006702F0">
              <w:rPr>
                <w:rFonts w:ascii="Trebuchet MS" w:eastAsiaTheme="minorEastAsia" w:hAnsi="Trebuchet MS" w:cs="Times New Roman"/>
              </w:rPr>
              <w:t>Egalitate</w:t>
            </w:r>
          </w:p>
        </w:tc>
        <w:tc>
          <w:tcPr>
            <w:tcW w:w="1864" w:type="dxa"/>
            <w:shd w:val="clear" w:color="auto" w:fill="auto"/>
            <w:vAlign w:val="center"/>
          </w:tcPr>
          <w:p w14:paraId="20C41E76"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2 </w:t>
            </w:r>
          </w:p>
          <w:p w14:paraId="1ED14F63"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3  </w:t>
            </w:r>
          </w:p>
          <w:p w14:paraId="5EDF5D7B"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17  </w:t>
            </w:r>
          </w:p>
        </w:tc>
        <w:tc>
          <w:tcPr>
            <w:tcW w:w="5030" w:type="dxa"/>
            <w:shd w:val="clear" w:color="auto" w:fill="auto"/>
            <w:vAlign w:val="center"/>
          </w:tcPr>
          <w:p w14:paraId="3A1233B1" w14:textId="77777777" w:rsidR="00FB5D21" w:rsidRPr="006702F0" w:rsidRDefault="00FB5D2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Egalitatea de gen</w:t>
            </w:r>
          </w:p>
          <w:p w14:paraId="6755D860" w14:textId="77777777" w:rsidR="00FB5D21" w:rsidRPr="006702F0" w:rsidRDefault="00FB5D2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Egalitatea de șanse</w:t>
            </w:r>
          </w:p>
          <w:p w14:paraId="635ADB3A" w14:textId="77777777" w:rsidR="00FB5D21" w:rsidRPr="006702F0" w:rsidRDefault="00FB5D2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Incluziunea persoanelor cu dizabilități</w:t>
            </w:r>
          </w:p>
        </w:tc>
      </w:tr>
      <w:tr w:rsidR="00FB5D21" w:rsidRPr="006702F0" w14:paraId="74900274" w14:textId="77777777" w:rsidTr="00E321F1">
        <w:tc>
          <w:tcPr>
            <w:tcW w:w="2451" w:type="dxa"/>
            <w:shd w:val="clear" w:color="auto" w:fill="auto"/>
            <w:vAlign w:val="center"/>
          </w:tcPr>
          <w:p w14:paraId="2567E4C4" w14:textId="07FEB66D" w:rsidR="00152022" w:rsidRPr="006702F0" w:rsidRDefault="00FB5D21" w:rsidP="00E321F1">
            <w:pPr>
              <w:spacing w:before="60" w:after="60" w:line="276" w:lineRule="auto"/>
              <w:ind w:right="184"/>
              <w:rPr>
                <w:rFonts w:ascii="Trebuchet MS" w:eastAsiaTheme="minorEastAsia" w:hAnsi="Trebuchet MS" w:cs="Times New Roman"/>
                <w:lang w:val="ro-RO"/>
              </w:rPr>
            </w:pPr>
            <w:r w:rsidRPr="006702F0">
              <w:rPr>
                <w:rFonts w:ascii="Trebuchet MS" w:eastAsiaTheme="minorEastAsia" w:hAnsi="Trebuchet MS" w:cs="Times New Roman"/>
              </w:rPr>
              <w:t>Participare, mobilitate și liberă circulație</w:t>
            </w:r>
          </w:p>
        </w:tc>
        <w:tc>
          <w:tcPr>
            <w:tcW w:w="1864" w:type="dxa"/>
            <w:shd w:val="clear" w:color="auto" w:fill="auto"/>
            <w:vAlign w:val="center"/>
          </w:tcPr>
          <w:p w14:paraId="1DBFFC56"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8  </w:t>
            </w:r>
          </w:p>
          <w:p w14:paraId="69402D81"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20 </w:t>
            </w:r>
          </w:p>
          <w:p w14:paraId="5E1EABE4"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17 </w:t>
            </w:r>
          </w:p>
        </w:tc>
        <w:tc>
          <w:tcPr>
            <w:tcW w:w="5030" w:type="dxa"/>
            <w:shd w:val="clear" w:color="auto" w:fill="auto"/>
          </w:tcPr>
          <w:p w14:paraId="1822C665" w14:textId="77777777" w:rsidR="00E24011" w:rsidRPr="006702F0" w:rsidRDefault="00FB5D2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 xml:space="preserve">Dialogul social și participarea lucrătorilor </w:t>
            </w:r>
          </w:p>
          <w:p w14:paraId="0921D40E" w14:textId="77777777" w:rsidR="00E24011" w:rsidRPr="006702F0" w:rsidRDefault="00FB5D2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Accesul la servicii esențiale</w:t>
            </w:r>
            <w:r w:rsidR="00E24011" w:rsidRPr="006702F0">
              <w:rPr>
                <w:rFonts w:ascii="Trebuchet MS" w:eastAsiaTheme="minorEastAsia" w:hAnsi="Trebuchet MS" w:cs="Times New Roman"/>
              </w:rPr>
              <w:t xml:space="preserve"> </w:t>
            </w:r>
          </w:p>
          <w:p w14:paraId="71D0DBE0" w14:textId="77777777" w:rsidR="00FB5D21" w:rsidRPr="006702F0" w:rsidRDefault="00E24011" w:rsidP="00E321F1">
            <w:pPr>
              <w:spacing w:before="60" w:after="60" w:line="276" w:lineRule="auto"/>
              <w:ind w:left="72"/>
              <w:rPr>
                <w:rFonts w:ascii="Trebuchet MS" w:eastAsiaTheme="minorEastAsia" w:hAnsi="Trebuchet MS" w:cs="Times New Roman"/>
              </w:rPr>
            </w:pPr>
            <w:r w:rsidRPr="006702F0">
              <w:rPr>
                <w:rFonts w:ascii="Trebuchet MS" w:eastAsiaTheme="minorEastAsia" w:hAnsi="Trebuchet MS" w:cs="Times New Roman"/>
              </w:rPr>
              <w:t>Incluziunea persoanelor cu dizabilități</w:t>
            </w:r>
          </w:p>
        </w:tc>
      </w:tr>
      <w:tr w:rsidR="00FB5D21" w:rsidRPr="006702F0" w14:paraId="46ADFD85" w14:textId="77777777" w:rsidTr="00E321F1">
        <w:tc>
          <w:tcPr>
            <w:tcW w:w="2451" w:type="dxa"/>
            <w:shd w:val="clear" w:color="auto" w:fill="auto"/>
            <w:vAlign w:val="center"/>
          </w:tcPr>
          <w:p w14:paraId="40E0D6BE" w14:textId="51A93648" w:rsidR="00152022" w:rsidRPr="006702F0" w:rsidRDefault="00FB5D21" w:rsidP="00E321F1">
            <w:pPr>
              <w:spacing w:before="60" w:after="60" w:line="276" w:lineRule="auto"/>
              <w:ind w:left="67" w:right="184"/>
              <w:rPr>
                <w:rFonts w:ascii="Trebuchet MS" w:eastAsiaTheme="minorEastAsia" w:hAnsi="Trebuchet MS" w:cs="Times New Roman"/>
                <w:lang w:val="ro-RO"/>
              </w:rPr>
            </w:pPr>
            <w:r w:rsidRPr="006702F0">
              <w:rPr>
                <w:rFonts w:ascii="Trebuchet MS" w:eastAsiaTheme="minorEastAsia" w:hAnsi="Trebuchet MS" w:cs="Times New Roman"/>
              </w:rPr>
              <w:t>Accesibilitate</w:t>
            </w:r>
          </w:p>
        </w:tc>
        <w:tc>
          <w:tcPr>
            <w:tcW w:w="1864" w:type="dxa"/>
            <w:shd w:val="clear" w:color="auto" w:fill="auto"/>
            <w:vAlign w:val="center"/>
          </w:tcPr>
          <w:p w14:paraId="0C9AFB49"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17 </w:t>
            </w:r>
          </w:p>
        </w:tc>
        <w:tc>
          <w:tcPr>
            <w:tcW w:w="5030" w:type="dxa"/>
            <w:shd w:val="clear" w:color="auto" w:fill="auto"/>
          </w:tcPr>
          <w:p w14:paraId="0DB3D2E3" w14:textId="77777777" w:rsidR="00FB5D21" w:rsidRPr="006702F0" w:rsidRDefault="00E24011" w:rsidP="00E321F1">
            <w:pPr>
              <w:spacing w:before="60" w:after="60" w:line="276" w:lineRule="auto"/>
              <w:ind w:left="72"/>
              <w:rPr>
                <w:rFonts w:ascii="Trebuchet MS" w:eastAsiaTheme="minorEastAsia" w:hAnsi="Trebuchet MS" w:cs="Times New Roman"/>
              </w:rPr>
            </w:pPr>
            <w:r w:rsidRPr="006702F0">
              <w:rPr>
                <w:rFonts w:ascii="Trebuchet MS" w:eastAsiaTheme="minorEastAsia" w:hAnsi="Trebuchet MS" w:cs="Times New Roman"/>
              </w:rPr>
              <w:t>Incluziunea persoanelor cu dizabilități</w:t>
            </w:r>
          </w:p>
        </w:tc>
      </w:tr>
      <w:tr w:rsidR="00FB5D21" w:rsidRPr="006702F0" w14:paraId="50719D7B" w14:textId="77777777" w:rsidTr="00E321F1">
        <w:tc>
          <w:tcPr>
            <w:tcW w:w="2451" w:type="dxa"/>
            <w:shd w:val="clear" w:color="auto" w:fill="auto"/>
            <w:vAlign w:val="center"/>
          </w:tcPr>
          <w:p w14:paraId="1BE3B3DB" w14:textId="77777777" w:rsidR="00FB5D21" w:rsidRPr="006702F0" w:rsidRDefault="00FB5D21" w:rsidP="00E321F1">
            <w:pPr>
              <w:spacing w:before="60" w:after="60" w:line="276" w:lineRule="auto"/>
              <w:ind w:left="67" w:right="184"/>
              <w:rPr>
                <w:rFonts w:ascii="Trebuchet MS" w:eastAsiaTheme="minorEastAsia" w:hAnsi="Trebuchet MS" w:cs="Times New Roman"/>
                <w:lang w:val="ro-RO"/>
              </w:rPr>
            </w:pPr>
            <w:r w:rsidRPr="006702F0">
              <w:rPr>
                <w:rFonts w:ascii="Trebuchet MS" w:eastAsiaTheme="minorEastAsia" w:hAnsi="Trebuchet MS" w:cs="Times New Roman"/>
              </w:rPr>
              <w:t>Ocupare și formare profesională</w:t>
            </w:r>
          </w:p>
        </w:tc>
        <w:tc>
          <w:tcPr>
            <w:tcW w:w="1864" w:type="dxa"/>
            <w:shd w:val="clear" w:color="auto" w:fill="auto"/>
          </w:tcPr>
          <w:p w14:paraId="0977988D"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3  </w:t>
            </w:r>
          </w:p>
          <w:p w14:paraId="4C241158"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4  </w:t>
            </w:r>
          </w:p>
          <w:p w14:paraId="1EBA38AF"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5  </w:t>
            </w:r>
          </w:p>
          <w:p w14:paraId="691D51A3" w14:textId="77777777" w:rsidR="00FB5D21" w:rsidRPr="006702F0" w:rsidRDefault="00FB5D21" w:rsidP="00E321F1">
            <w:pPr>
              <w:spacing w:before="60" w:after="60" w:line="276" w:lineRule="auto"/>
              <w:ind w:left="360" w:hanging="134"/>
              <w:rPr>
                <w:rFonts w:ascii="Trebuchet MS" w:eastAsiaTheme="minorEastAsia" w:hAnsi="Trebuchet MS" w:cs="Times New Roman"/>
                <w:lang w:val="ro-RO"/>
              </w:rPr>
            </w:pPr>
            <w:r w:rsidRPr="006702F0">
              <w:rPr>
                <w:rFonts w:ascii="Trebuchet MS" w:eastAsiaTheme="minorEastAsia" w:hAnsi="Trebuchet MS" w:cs="Times New Roman"/>
              </w:rPr>
              <w:t xml:space="preserve">Principiul 6  </w:t>
            </w:r>
          </w:p>
          <w:p w14:paraId="24D1BFAB" w14:textId="77777777" w:rsidR="00E24011" w:rsidRPr="006702F0" w:rsidRDefault="00FB5D21" w:rsidP="00E321F1">
            <w:pPr>
              <w:spacing w:before="60" w:line="276" w:lineRule="auto"/>
              <w:ind w:left="360" w:hanging="130"/>
              <w:rPr>
                <w:rFonts w:ascii="Trebuchet MS" w:eastAsiaTheme="minorEastAsia" w:hAnsi="Trebuchet MS" w:cs="Times New Roman"/>
                <w:lang w:val="ro-RO"/>
              </w:rPr>
            </w:pPr>
            <w:r w:rsidRPr="006702F0">
              <w:rPr>
                <w:rFonts w:ascii="Trebuchet MS" w:eastAsiaTheme="minorEastAsia" w:hAnsi="Trebuchet MS" w:cs="Times New Roman"/>
              </w:rPr>
              <w:t xml:space="preserve">Principiul 7  </w:t>
            </w:r>
          </w:p>
          <w:p w14:paraId="2B7EF169" w14:textId="77777777" w:rsidR="00306601" w:rsidRPr="006702F0" w:rsidRDefault="00306601" w:rsidP="00E321F1">
            <w:pPr>
              <w:spacing w:before="60" w:line="276" w:lineRule="auto"/>
              <w:ind w:left="360" w:hanging="130"/>
              <w:rPr>
                <w:rFonts w:ascii="Trebuchet MS" w:eastAsiaTheme="minorEastAsia" w:hAnsi="Trebuchet MS" w:cs="Times New Roman"/>
                <w:lang w:val="ro-RO"/>
              </w:rPr>
            </w:pPr>
          </w:p>
          <w:p w14:paraId="717D5EEB" w14:textId="77777777" w:rsidR="00FB5D21" w:rsidRPr="006702F0" w:rsidRDefault="00E24011" w:rsidP="00E321F1">
            <w:pPr>
              <w:spacing w:line="276" w:lineRule="auto"/>
              <w:ind w:left="360" w:hanging="130"/>
              <w:rPr>
                <w:rFonts w:ascii="Trebuchet MS" w:eastAsiaTheme="minorEastAsia" w:hAnsi="Trebuchet MS" w:cs="Times New Roman"/>
                <w:lang w:val="ro-RO"/>
              </w:rPr>
            </w:pPr>
            <w:r w:rsidRPr="006702F0">
              <w:rPr>
                <w:rFonts w:ascii="Trebuchet MS" w:eastAsiaTheme="minorEastAsia" w:hAnsi="Trebuchet MS" w:cs="Times New Roman"/>
              </w:rPr>
              <w:t>Principiul 10</w:t>
            </w:r>
          </w:p>
          <w:p w14:paraId="71AF3F4D" w14:textId="77777777" w:rsidR="00291D63" w:rsidRPr="006702F0" w:rsidRDefault="00291D63" w:rsidP="00E321F1">
            <w:pPr>
              <w:spacing w:line="276" w:lineRule="auto"/>
              <w:ind w:left="360" w:hanging="130"/>
              <w:rPr>
                <w:rFonts w:ascii="Trebuchet MS" w:eastAsiaTheme="minorEastAsia" w:hAnsi="Trebuchet MS" w:cs="Times New Roman"/>
                <w:lang w:val="ro-RO"/>
              </w:rPr>
            </w:pPr>
          </w:p>
          <w:p w14:paraId="6B1C5665" w14:textId="77777777" w:rsidR="00FB5D21" w:rsidRPr="006702F0" w:rsidRDefault="00FB5D21" w:rsidP="00E321F1">
            <w:pPr>
              <w:spacing w:before="60" w:after="60" w:line="276" w:lineRule="auto"/>
              <w:ind w:left="360" w:hanging="130"/>
              <w:rPr>
                <w:rFonts w:ascii="Trebuchet MS" w:eastAsiaTheme="minorEastAsia" w:hAnsi="Trebuchet MS" w:cs="Times New Roman"/>
                <w:lang w:val="ro-RO"/>
              </w:rPr>
            </w:pPr>
            <w:r w:rsidRPr="006702F0">
              <w:rPr>
                <w:rFonts w:ascii="Trebuchet MS" w:eastAsiaTheme="minorEastAsia" w:hAnsi="Trebuchet MS" w:cs="Times New Roman"/>
              </w:rPr>
              <w:t>Principiul 17</w:t>
            </w:r>
          </w:p>
        </w:tc>
        <w:tc>
          <w:tcPr>
            <w:tcW w:w="5030" w:type="dxa"/>
            <w:shd w:val="clear" w:color="auto" w:fill="auto"/>
          </w:tcPr>
          <w:p w14:paraId="4DB89F64"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 xml:space="preserve">Egalitatea de șanse </w:t>
            </w:r>
          </w:p>
          <w:p w14:paraId="3EC7919A"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Sprijin activ pentru ocuparea forței de muncă</w:t>
            </w:r>
          </w:p>
          <w:p w14:paraId="0929855C"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 xml:space="preserve">Locuri de muncă sigure și adaptabile </w:t>
            </w:r>
          </w:p>
          <w:p w14:paraId="18EDC7AE"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 xml:space="preserve">Salarii </w:t>
            </w:r>
          </w:p>
          <w:p w14:paraId="75122CF5"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Informații despre condițiile de angajare și protecția în caz de concediere</w:t>
            </w:r>
          </w:p>
          <w:p w14:paraId="5553AF89"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 xml:space="preserve">Un mediu de lucru sănătos, sigur și adaptat și protecția datelor </w:t>
            </w:r>
          </w:p>
          <w:p w14:paraId="41F0DD96" w14:textId="63945B52" w:rsidR="00CA5D11" w:rsidRPr="006702F0" w:rsidRDefault="00E24011" w:rsidP="00E321F1">
            <w:pPr>
              <w:spacing w:before="60" w:after="60" w:line="276" w:lineRule="auto"/>
              <w:ind w:left="72"/>
              <w:rPr>
                <w:rFonts w:ascii="Trebuchet MS" w:eastAsiaTheme="minorEastAsia" w:hAnsi="Trebuchet MS" w:cs="Times New Roman"/>
              </w:rPr>
            </w:pPr>
            <w:r w:rsidRPr="006702F0">
              <w:rPr>
                <w:rFonts w:ascii="Trebuchet MS" w:eastAsiaTheme="minorEastAsia" w:hAnsi="Trebuchet MS" w:cs="Times New Roman"/>
              </w:rPr>
              <w:t>Incluziunea persoanelor cu dizabilități</w:t>
            </w:r>
          </w:p>
        </w:tc>
      </w:tr>
      <w:tr w:rsidR="00FB5D21" w:rsidRPr="006702F0" w14:paraId="6A58F9CD" w14:textId="77777777" w:rsidTr="00E321F1">
        <w:tc>
          <w:tcPr>
            <w:tcW w:w="2451" w:type="dxa"/>
            <w:shd w:val="clear" w:color="auto" w:fill="FFFFFF" w:themeFill="background1"/>
            <w:vAlign w:val="center"/>
          </w:tcPr>
          <w:p w14:paraId="31B3574B" w14:textId="77777777" w:rsidR="00FB5D21" w:rsidRPr="006702F0" w:rsidRDefault="00FB5D21" w:rsidP="00E321F1">
            <w:pPr>
              <w:spacing w:before="60" w:after="60" w:line="276" w:lineRule="auto"/>
              <w:ind w:left="67" w:right="184"/>
              <w:rPr>
                <w:rFonts w:ascii="Trebuchet MS" w:eastAsiaTheme="minorEastAsia" w:hAnsi="Trebuchet MS" w:cs="Times New Roman"/>
                <w:lang w:val="ro-RO"/>
              </w:rPr>
            </w:pPr>
            <w:r w:rsidRPr="006702F0">
              <w:rPr>
                <w:rFonts w:ascii="Trebuchet MS" w:eastAsiaTheme="minorEastAsia" w:hAnsi="Trebuchet MS" w:cs="Times New Roman"/>
              </w:rPr>
              <w:t>Educație</w:t>
            </w:r>
          </w:p>
        </w:tc>
        <w:tc>
          <w:tcPr>
            <w:tcW w:w="1864" w:type="dxa"/>
            <w:shd w:val="clear" w:color="auto" w:fill="FFFFFF" w:themeFill="background1"/>
          </w:tcPr>
          <w:p w14:paraId="5AF756AA" w14:textId="77777777" w:rsidR="00FB5D21" w:rsidRPr="006702F0" w:rsidRDefault="00FB5D21" w:rsidP="00E321F1">
            <w:pPr>
              <w:spacing w:before="60" w:after="60" w:line="276" w:lineRule="auto"/>
              <w:ind w:left="360" w:hanging="130"/>
              <w:rPr>
                <w:rFonts w:ascii="Trebuchet MS" w:eastAsiaTheme="minorEastAsia" w:hAnsi="Trebuchet MS" w:cs="Times New Roman"/>
                <w:lang w:val="ro-RO"/>
              </w:rPr>
            </w:pPr>
            <w:r w:rsidRPr="006702F0">
              <w:rPr>
                <w:rFonts w:ascii="Trebuchet MS" w:eastAsiaTheme="minorEastAsia" w:hAnsi="Trebuchet MS" w:cs="Times New Roman"/>
              </w:rPr>
              <w:t xml:space="preserve">Principiul 1  </w:t>
            </w:r>
          </w:p>
          <w:p w14:paraId="5DC4A2D4" w14:textId="77777777" w:rsidR="00291D63" w:rsidRPr="006702F0" w:rsidRDefault="00291D63" w:rsidP="00E321F1">
            <w:pPr>
              <w:spacing w:line="276" w:lineRule="auto"/>
              <w:ind w:left="360" w:hanging="130"/>
              <w:rPr>
                <w:rFonts w:ascii="Trebuchet MS" w:eastAsiaTheme="minorEastAsia" w:hAnsi="Trebuchet MS" w:cs="Times New Roman"/>
                <w:lang w:val="ro-RO"/>
              </w:rPr>
            </w:pPr>
          </w:p>
          <w:p w14:paraId="5BA78E82" w14:textId="77777777" w:rsidR="00FB5D21" w:rsidRPr="006702F0" w:rsidRDefault="00FB5D21" w:rsidP="00E321F1">
            <w:pPr>
              <w:spacing w:line="276" w:lineRule="auto"/>
              <w:ind w:left="360" w:hanging="130"/>
              <w:rPr>
                <w:rFonts w:ascii="Trebuchet MS" w:eastAsiaTheme="minorEastAsia" w:hAnsi="Trebuchet MS" w:cs="Times New Roman"/>
                <w:lang w:val="ro-RO"/>
              </w:rPr>
            </w:pPr>
            <w:r w:rsidRPr="006702F0">
              <w:rPr>
                <w:rFonts w:ascii="Trebuchet MS" w:eastAsiaTheme="minorEastAsia" w:hAnsi="Trebuchet MS" w:cs="Times New Roman"/>
              </w:rPr>
              <w:t xml:space="preserve">Principiul 11 </w:t>
            </w:r>
          </w:p>
          <w:p w14:paraId="606EAA39" w14:textId="4D803999" w:rsidR="007F0429" w:rsidRPr="006702F0" w:rsidRDefault="00FB5D21" w:rsidP="00E321F1">
            <w:pPr>
              <w:spacing w:before="60" w:line="276" w:lineRule="auto"/>
              <w:ind w:left="360" w:hanging="130"/>
              <w:rPr>
                <w:rFonts w:ascii="Trebuchet MS" w:eastAsiaTheme="minorEastAsia" w:hAnsi="Trebuchet MS" w:cs="Times New Roman"/>
                <w:lang w:val="ro-RO"/>
              </w:rPr>
            </w:pPr>
            <w:r w:rsidRPr="006702F0">
              <w:rPr>
                <w:rFonts w:ascii="Trebuchet MS" w:eastAsiaTheme="minorEastAsia" w:hAnsi="Trebuchet MS" w:cs="Times New Roman"/>
              </w:rPr>
              <w:t xml:space="preserve">Principiul 17 </w:t>
            </w:r>
          </w:p>
        </w:tc>
        <w:tc>
          <w:tcPr>
            <w:tcW w:w="5030" w:type="dxa"/>
            <w:shd w:val="clear" w:color="auto" w:fill="FFFFFF" w:themeFill="background1"/>
          </w:tcPr>
          <w:p w14:paraId="62213821"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 xml:space="preserve">Educație, formare profesională și învățare pe tot parcursul vieții </w:t>
            </w:r>
          </w:p>
          <w:p w14:paraId="2F7333B7"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Îngrijirea copilului și sprijin pentru copii</w:t>
            </w:r>
          </w:p>
          <w:p w14:paraId="4A2AE326" w14:textId="4B2E7022" w:rsidR="007F0429" w:rsidRPr="006702F0" w:rsidRDefault="00E24011" w:rsidP="00E321F1">
            <w:pPr>
              <w:spacing w:before="60" w:after="60" w:line="276" w:lineRule="auto"/>
              <w:ind w:left="72"/>
              <w:rPr>
                <w:rFonts w:ascii="Trebuchet MS" w:eastAsiaTheme="minorEastAsia" w:hAnsi="Trebuchet MS" w:cs="Times New Roman"/>
              </w:rPr>
            </w:pPr>
            <w:r w:rsidRPr="006702F0">
              <w:rPr>
                <w:rFonts w:ascii="Trebuchet MS" w:eastAsiaTheme="minorEastAsia" w:hAnsi="Trebuchet MS" w:cs="Times New Roman"/>
              </w:rPr>
              <w:t>Incluziunea persoanelor cu dizabilități</w:t>
            </w:r>
          </w:p>
        </w:tc>
      </w:tr>
      <w:tr w:rsidR="00FB5D21" w:rsidRPr="006702F0" w14:paraId="0C6FCDEA" w14:textId="77777777" w:rsidTr="00E321F1">
        <w:tc>
          <w:tcPr>
            <w:tcW w:w="2451" w:type="dxa"/>
            <w:shd w:val="clear" w:color="auto" w:fill="FFFFFF" w:themeFill="background1"/>
            <w:vAlign w:val="center"/>
          </w:tcPr>
          <w:p w14:paraId="727414DF" w14:textId="77777777" w:rsidR="00FB5D21" w:rsidRPr="006702F0" w:rsidRDefault="00FB5D21" w:rsidP="00E321F1">
            <w:pPr>
              <w:spacing w:before="60" w:after="60" w:line="276" w:lineRule="auto"/>
              <w:ind w:left="67" w:right="184"/>
              <w:jc w:val="left"/>
              <w:rPr>
                <w:rFonts w:ascii="Trebuchet MS" w:eastAsiaTheme="minorEastAsia" w:hAnsi="Trebuchet MS" w:cs="Times New Roman"/>
                <w:lang w:val="ro-RO"/>
              </w:rPr>
            </w:pPr>
            <w:r w:rsidRPr="006702F0">
              <w:rPr>
                <w:rFonts w:ascii="Trebuchet MS" w:eastAsiaTheme="minorEastAsia" w:hAnsi="Trebuchet MS" w:cs="Times New Roman"/>
              </w:rPr>
              <w:t>Sărăcie și exclu</w:t>
            </w:r>
            <w:r w:rsidR="0094128D" w:rsidRPr="006702F0">
              <w:rPr>
                <w:rFonts w:ascii="Trebuchet MS" w:eastAsiaTheme="minorEastAsia" w:hAnsi="Trebuchet MS" w:cs="Times New Roman"/>
              </w:rPr>
              <w:t>ziune</w:t>
            </w:r>
            <w:r w:rsidRPr="006702F0">
              <w:rPr>
                <w:rFonts w:ascii="Trebuchet MS" w:eastAsiaTheme="minorEastAsia" w:hAnsi="Trebuchet MS" w:cs="Times New Roman"/>
              </w:rPr>
              <w:t xml:space="preserve"> socială</w:t>
            </w:r>
          </w:p>
        </w:tc>
        <w:tc>
          <w:tcPr>
            <w:tcW w:w="1864" w:type="dxa"/>
            <w:shd w:val="clear" w:color="auto" w:fill="FFFFFF" w:themeFill="background1"/>
            <w:vAlign w:val="center"/>
          </w:tcPr>
          <w:p w14:paraId="58CD38F8" w14:textId="77777777" w:rsidR="00CA5D11" w:rsidRPr="006702F0" w:rsidRDefault="00FB5D21" w:rsidP="00E321F1">
            <w:pPr>
              <w:spacing w:before="60" w:after="60" w:line="276" w:lineRule="auto"/>
              <w:ind w:left="360" w:hanging="134"/>
              <w:rPr>
                <w:rFonts w:ascii="Trebuchet MS" w:eastAsiaTheme="minorEastAsia" w:hAnsi="Trebuchet MS" w:cs="Times New Roman"/>
              </w:rPr>
            </w:pPr>
            <w:r w:rsidRPr="006702F0">
              <w:rPr>
                <w:rFonts w:ascii="Trebuchet MS" w:eastAsiaTheme="minorEastAsia" w:hAnsi="Trebuchet MS" w:cs="Times New Roman"/>
              </w:rPr>
              <w:t>Principiul</w:t>
            </w:r>
            <w:r w:rsidR="00CA5D11" w:rsidRPr="006702F0">
              <w:rPr>
                <w:rFonts w:ascii="Trebuchet MS" w:eastAsiaTheme="minorEastAsia" w:hAnsi="Trebuchet MS" w:cs="Times New Roman"/>
              </w:rPr>
              <w:t xml:space="preserve"> </w:t>
            </w:r>
            <w:r w:rsidRPr="006702F0">
              <w:rPr>
                <w:rFonts w:ascii="Trebuchet MS" w:eastAsiaTheme="minorEastAsia" w:hAnsi="Trebuchet MS" w:cs="Times New Roman"/>
              </w:rPr>
              <w:t>12</w:t>
            </w:r>
          </w:p>
          <w:p w14:paraId="540F74BC" w14:textId="77777777" w:rsidR="00FB5D21" w:rsidRPr="006702F0" w:rsidRDefault="00E24011" w:rsidP="00E321F1">
            <w:pPr>
              <w:spacing w:before="60" w:after="60" w:line="276" w:lineRule="auto"/>
              <w:ind w:left="360" w:hanging="134"/>
              <w:rPr>
                <w:rFonts w:ascii="Trebuchet MS" w:eastAsiaTheme="minorEastAsia" w:hAnsi="Trebuchet MS" w:cs="Times New Roman"/>
              </w:rPr>
            </w:pPr>
            <w:r w:rsidRPr="006702F0">
              <w:rPr>
                <w:rFonts w:ascii="Trebuchet MS" w:eastAsiaTheme="minorEastAsia" w:hAnsi="Trebuchet MS" w:cs="Times New Roman"/>
              </w:rPr>
              <w:t>Principiul 14</w:t>
            </w:r>
          </w:p>
          <w:p w14:paraId="6FFE26B0" w14:textId="77777777" w:rsidR="00FB5D21" w:rsidRPr="006702F0" w:rsidRDefault="00FB5D21" w:rsidP="00E321F1">
            <w:pPr>
              <w:spacing w:before="60" w:after="60" w:line="276" w:lineRule="auto"/>
              <w:ind w:left="360" w:hanging="134"/>
              <w:rPr>
                <w:rFonts w:ascii="Trebuchet MS" w:eastAsiaTheme="minorEastAsia" w:hAnsi="Trebuchet MS" w:cs="Times New Roman"/>
              </w:rPr>
            </w:pPr>
            <w:r w:rsidRPr="006702F0">
              <w:rPr>
                <w:rFonts w:ascii="Trebuchet MS" w:eastAsiaTheme="minorEastAsia" w:hAnsi="Trebuchet MS" w:cs="Times New Roman"/>
              </w:rPr>
              <w:t xml:space="preserve">Principiul 15 </w:t>
            </w:r>
          </w:p>
          <w:p w14:paraId="041F1857" w14:textId="77777777" w:rsidR="00FB5D21" w:rsidRPr="006702F0" w:rsidRDefault="00FB5D21" w:rsidP="00E321F1">
            <w:pPr>
              <w:spacing w:before="60" w:after="60" w:line="276" w:lineRule="auto"/>
              <w:ind w:left="360" w:hanging="134"/>
              <w:rPr>
                <w:rFonts w:ascii="Trebuchet MS" w:eastAsiaTheme="minorEastAsia" w:hAnsi="Trebuchet MS" w:cs="Times New Roman"/>
              </w:rPr>
            </w:pPr>
            <w:r w:rsidRPr="006702F0">
              <w:rPr>
                <w:rFonts w:ascii="Trebuchet MS" w:eastAsiaTheme="minorEastAsia" w:hAnsi="Trebuchet MS" w:cs="Times New Roman"/>
              </w:rPr>
              <w:lastRenderedPageBreak/>
              <w:t xml:space="preserve">Principiul 16 </w:t>
            </w:r>
          </w:p>
          <w:p w14:paraId="5E31FCF4" w14:textId="7AA82399" w:rsidR="00FB5D21" w:rsidRPr="006702F0" w:rsidRDefault="00FB5D21" w:rsidP="00E321F1">
            <w:pPr>
              <w:spacing w:before="60" w:after="60" w:line="276" w:lineRule="auto"/>
              <w:ind w:left="360" w:hanging="134"/>
              <w:rPr>
                <w:rFonts w:ascii="Trebuchet MS" w:eastAsiaTheme="minorEastAsia" w:hAnsi="Trebuchet MS" w:cs="Times New Roman"/>
              </w:rPr>
            </w:pPr>
            <w:r w:rsidRPr="006702F0">
              <w:rPr>
                <w:rFonts w:ascii="Trebuchet MS" w:eastAsiaTheme="minorEastAsia" w:hAnsi="Trebuchet MS" w:cs="Times New Roman"/>
              </w:rPr>
              <w:t>Principiul 17</w:t>
            </w:r>
          </w:p>
        </w:tc>
        <w:tc>
          <w:tcPr>
            <w:tcW w:w="5030" w:type="dxa"/>
            <w:shd w:val="clear" w:color="auto" w:fill="FFFFFF" w:themeFill="background1"/>
          </w:tcPr>
          <w:p w14:paraId="3704A5B6"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lastRenderedPageBreak/>
              <w:t>Protecție socială</w:t>
            </w:r>
          </w:p>
          <w:p w14:paraId="48560E8F"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 xml:space="preserve">Venit minim </w:t>
            </w:r>
          </w:p>
          <w:p w14:paraId="28795CD1"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t>Prestații de bătrânețe și pensii</w:t>
            </w:r>
          </w:p>
          <w:p w14:paraId="52EA81BC" w14:textId="77777777" w:rsidR="00E24011" w:rsidRPr="006702F0" w:rsidRDefault="00E24011" w:rsidP="00E321F1">
            <w:pPr>
              <w:spacing w:before="60" w:after="60" w:line="276" w:lineRule="auto"/>
              <w:ind w:left="72"/>
              <w:rPr>
                <w:rFonts w:ascii="Trebuchet MS" w:eastAsiaTheme="minorEastAsia" w:hAnsi="Trebuchet MS" w:cs="Times New Roman"/>
                <w:lang w:val="ro-RO"/>
              </w:rPr>
            </w:pPr>
            <w:r w:rsidRPr="006702F0">
              <w:rPr>
                <w:rFonts w:ascii="Trebuchet MS" w:eastAsiaTheme="minorEastAsia" w:hAnsi="Trebuchet MS" w:cs="Times New Roman"/>
              </w:rPr>
              <w:lastRenderedPageBreak/>
              <w:t xml:space="preserve">Asistență medicală </w:t>
            </w:r>
          </w:p>
          <w:p w14:paraId="097FF1E7" w14:textId="77777777" w:rsidR="00FB5D21" w:rsidRPr="006702F0" w:rsidRDefault="00E24011" w:rsidP="00E321F1">
            <w:pPr>
              <w:spacing w:before="60" w:after="60" w:line="276" w:lineRule="auto"/>
              <w:ind w:left="72"/>
              <w:rPr>
                <w:rFonts w:ascii="Trebuchet MS" w:eastAsiaTheme="minorEastAsia" w:hAnsi="Trebuchet MS" w:cs="Times New Roman"/>
              </w:rPr>
            </w:pPr>
            <w:r w:rsidRPr="006702F0">
              <w:rPr>
                <w:rFonts w:ascii="Trebuchet MS" w:eastAsiaTheme="minorEastAsia" w:hAnsi="Trebuchet MS" w:cs="Times New Roman"/>
              </w:rPr>
              <w:t>Incluziunea persoanelor cu dizabilități</w:t>
            </w:r>
          </w:p>
        </w:tc>
      </w:tr>
    </w:tbl>
    <w:p w14:paraId="383B36D1" w14:textId="77777777" w:rsidR="002A67BE" w:rsidRPr="006702F0" w:rsidRDefault="002A67BE" w:rsidP="00C16D5F">
      <w:pPr>
        <w:pStyle w:val="ListParagraph"/>
        <w:ind w:left="284"/>
        <w:contextualSpacing w:val="0"/>
        <w:rPr>
          <w:rFonts w:ascii="Trebuchet MS" w:eastAsiaTheme="minorEastAsia" w:hAnsi="Trebuchet MS" w:cs="Times New Roman"/>
          <w:lang w:val="en-US"/>
        </w:rPr>
      </w:pPr>
    </w:p>
    <w:p w14:paraId="0815AE22" w14:textId="36A99855" w:rsidR="00013910" w:rsidRPr="006702F0" w:rsidRDefault="00FB5D21" w:rsidP="00C16D5F">
      <w:pPr>
        <w:numPr>
          <w:ilvl w:val="0"/>
          <w:numId w:val="17"/>
        </w:numPr>
        <w:autoSpaceDE w:val="0"/>
        <w:autoSpaceDN w:val="0"/>
        <w:adjustRightInd w:val="0"/>
        <w:spacing w:after="0"/>
        <w:ind w:left="274" w:hanging="274"/>
        <w:rPr>
          <w:rFonts w:ascii="Trebuchet MS" w:hAnsi="Trebuchet MS" w:cs="Times New Roman"/>
        </w:rPr>
      </w:pPr>
      <w:r w:rsidRPr="006702F0">
        <w:rPr>
          <w:rFonts w:ascii="Trebuchet MS" w:hAnsi="Trebuchet MS" w:cs="Times New Roman"/>
          <w:b/>
          <w:lang w:val="en-US"/>
        </w:rPr>
        <w:t xml:space="preserve">Strategia europeană privind drepturile persoanelor cu dizabilități </w:t>
      </w:r>
      <w:r w:rsidR="00FF5261">
        <w:rPr>
          <w:rFonts w:ascii="Trebuchet MS" w:hAnsi="Trebuchet MS" w:cs="Times New Roman"/>
          <w:b/>
          <w:lang w:val="en-US"/>
        </w:rPr>
        <w:t>2021-2030</w:t>
      </w:r>
    </w:p>
    <w:p w14:paraId="1E5F1A42" w14:textId="04A64639" w:rsidR="008966AA" w:rsidRPr="008966AA" w:rsidRDefault="008966AA" w:rsidP="008966AA">
      <w:pPr>
        <w:rPr>
          <w:rFonts w:ascii="Trebuchet MS" w:hAnsi="Trebuchet MS" w:cs="Times New Roman"/>
        </w:rPr>
      </w:pPr>
      <w:r w:rsidRPr="008966AA">
        <w:rPr>
          <w:rFonts w:ascii="Trebuchet MS" w:hAnsi="Trebuchet MS" w:cs="Times New Roman"/>
        </w:rPr>
        <w:t xml:space="preserve">Strategia se bazează pe rezultatele precedentei Strategii europene pentru persoanele cu dizabilități 2010-2020, care a deschis calea către o Europă fără bariere </w:t>
      </w:r>
      <w:r w:rsidR="00F60607">
        <w:rPr>
          <w:rFonts w:ascii="Trebuchet MS" w:hAnsi="Trebuchet MS" w:cs="Times New Roman"/>
        </w:rPr>
        <w:t>în care persoanele cu dizabilități</w:t>
      </w:r>
      <w:r w:rsidRPr="008966AA">
        <w:rPr>
          <w:rFonts w:ascii="Trebuchet MS" w:hAnsi="Trebuchet MS" w:cs="Times New Roman"/>
        </w:rPr>
        <w:t xml:space="preserve"> se po</w:t>
      </w:r>
      <w:r w:rsidR="00F60607">
        <w:rPr>
          <w:rFonts w:ascii="Trebuchet MS" w:hAnsi="Trebuchet MS" w:cs="Times New Roman"/>
        </w:rPr>
        <w:t>t</w:t>
      </w:r>
      <w:r w:rsidRPr="008966AA">
        <w:rPr>
          <w:rFonts w:ascii="Trebuchet MS" w:hAnsi="Trebuchet MS" w:cs="Times New Roman"/>
        </w:rPr>
        <w:t xml:space="preserve"> bucura de drepturile lor</w:t>
      </w:r>
      <w:r>
        <w:rPr>
          <w:rFonts w:ascii="Trebuchet MS" w:hAnsi="Trebuchet MS" w:cs="Times New Roman"/>
        </w:rPr>
        <w:t xml:space="preserve">, cu participarea </w:t>
      </w:r>
      <w:r w:rsidRPr="008966AA">
        <w:rPr>
          <w:rFonts w:ascii="Trebuchet MS" w:hAnsi="Trebuchet MS" w:cs="Times New Roman"/>
        </w:rPr>
        <w:t xml:space="preserve">pe deplin în societate și economie. </w:t>
      </w:r>
      <w:r>
        <w:rPr>
          <w:rFonts w:ascii="Trebuchet MS" w:hAnsi="Trebuchet MS" w:cs="Times New Roman"/>
        </w:rPr>
        <w:t xml:space="preserve"> </w:t>
      </w:r>
    </w:p>
    <w:p w14:paraId="115DBAD5" w14:textId="66BCFD83" w:rsidR="008966AA" w:rsidRDefault="008966AA" w:rsidP="00E321F1">
      <w:pPr>
        <w:rPr>
          <w:rFonts w:ascii="Trebuchet MS" w:hAnsi="Trebuchet MS" w:cs="Times New Roman"/>
          <w:b/>
        </w:rPr>
      </w:pPr>
      <w:r w:rsidRPr="008966AA">
        <w:rPr>
          <w:rFonts w:ascii="Trebuchet MS" w:hAnsi="Trebuchet MS" w:cs="Times New Roman"/>
        </w:rPr>
        <w:t xml:space="preserve">Obiectivul </w:t>
      </w:r>
      <w:r w:rsidR="00F60607">
        <w:rPr>
          <w:rFonts w:ascii="Trebuchet MS" w:hAnsi="Trebuchet MS" w:cs="Times New Roman"/>
        </w:rPr>
        <w:t>s</w:t>
      </w:r>
      <w:r w:rsidRPr="008966AA">
        <w:rPr>
          <w:rFonts w:ascii="Trebuchet MS" w:hAnsi="Trebuchet MS" w:cs="Times New Roman"/>
        </w:rPr>
        <w:t>trategi</w:t>
      </w:r>
      <w:r>
        <w:rPr>
          <w:rFonts w:ascii="Trebuchet MS" w:hAnsi="Trebuchet MS" w:cs="Times New Roman"/>
        </w:rPr>
        <w:t>e</w:t>
      </w:r>
      <w:r w:rsidRPr="008966AA">
        <w:rPr>
          <w:rFonts w:ascii="Trebuchet MS" w:hAnsi="Trebuchet MS" w:cs="Times New Roman"/>
        </w:rPr>
        <w:t xml:space="preserve">i este </w:t>
      </w:r>
      <w:r>
        <w:rPr>
          <w:rFonts w:ascii="Trebuchet MS" w:hAnsi="Trebuchet MS" w:cs="Times New Roman"/>
        </w:rPr>
        <w:t xml:space="preserve">acela </w:t>
      </w:r>
      <w:r w:rsidRPr="008966AA">
        <w:rPr>
          <w:rFonts w:ascii="Trebuchet MS" w:hAnsi="Trebuchet MS" w:cs="Times New Roman"/>
        </w:rPr>
        <w:t>de a progresa către asigurarea faptului că toate persoanele cu dizabilități din Europa, indiferent de sex, rasă sau origine etnică, religie sau credință, vârstă sau orientare sexuală</w:t>
      </w:r>
      <w:r>
        <w:rPr>
          <w:rFonts w:ascii="Trebuchet MS" w:hAnsi="Trebuchet MS" w:cs="Times New Roman"/>
        </w:rPr>
        <w:t xml:space="preserve"> </w:t>
      </w:r>
      <w:r w:rsidRPr="008966AA">
        <w:rPr>
          <w:rFonts w:ascii="Trebuchet MS" w:hAnsi="Trebuchet MS" w:cs="Times New Roman"/>
        </w:rPr>
        <w:t xml:space="preserve">se bucură de drepturile </w:t>
      </w:r>
      <w:r>
        <w:rPr>
          <w:rFonts w:ascii="Trebuchet MS" w:hAnsi="Trebuchet MS" w:cs="Times New Roman"/>
        </w:rPr>
        <w:t xml:space="preserve">omului, </w:t>
      </w:r>
      <w:r w:rsidRPr="008966AA">
        <w:rPr>
          <w:rFonts w:ascii="Trebuchet MS" w:hAnsi="Trebuchet MS" w:cs="Times New Roman"/>
        </w:rPr>
        <w:t>au șanse egale, sunt capabil</w:t>
      </w:r>
      <w:r>
        <w:rPr>
          <w:rFonts w:ascii="Trebuchet MS" w:hAnsi="Trebuchet MS" w:cs="Times New Roman"/>
        </w:rPr>
        <w:t>e</w:t>
      </w:r>
      <w:r w:rsidRPr="008966AA">
        <w:rPr>
          <w:rFonts w:ascii="Trebuchet MS" w:hAnsi="Trebuchet MS" w:cs="Times New Roman"/>
        </w:rPr>
        <w:t xml:space="preserve"> să decidă </w:t>
      </w:r>
      <w:r>
        <w:rPr>
          <w:rFonts w:ascii="Trebuchet MS" w:hAnsi="Trebuchet MS" w:cs="Times New Roman"/>
        </w:rPr>
        <w:t xml:space="preserve">pentru viața lor, pot circula liber în UE </w:t>
      </w:r>
      <w:r w:rsidRPr="008966AA">
        <w:rPr>
          <w:rFonts w:ascii="Trebuchet MS" w:hAnsi="Trebuchet MS" w:cs="Times New Roman"/>
        </w:rPr>
        <w:t>și nu mai experimentează discriminare</w:t>
      </w:r>
      <w:r w:rsidR="00F60607">
        <w:rPr>
          <w:rFonts w:ascii="Trebuchet MS" w:hAnsi="Trebuchet MS" w:cs="Times New Roman"/>
        </w:rPr>
        <w:t>a</w:t>
      </w:r>
      <w:r>
        <w:rPr>
          <w:rFonts w:ascii="Trebuchet MS" w:hAnsi="Trebuchet MS" w:cs="Times New Roman"/>
          <w:b/>
        </w:rPr>
        <w:t>.</w:t>
      </w:r>
    </w:p>
    <w:p w14:paraId="72BEE83A" w14:textId="42788A5F" w:rsidR="008966AA" w:rsidRPr="00010708" w:rsidRDefault="008966AA" w:rsidP="008966AA">
      <w:pPr>
        <w:rPr>
          <w:rFonts w:ascii="Trebuchet MS" w:hAnsi="Trebuchet MS" w:cs="Times New Roman"/>
        </w:rPr>
      </w:pPr>
      <w:r>
        <w:rPr>
          <w:rFonts w:ascii="Trebuchet MS" w:hAnsi="Trebuchet MS" w:cs="Times New Roman"/>
        </w:rPr>
        <w:t>Strategia</w:t>
      </w:r>
      <w:r w:rsidRPr="00010708">
        <w:rPr>
          <w:rFonts w:ascii="Trebuchet MS" w:hAnsi="Trebuchet MS" w:cs="Times New Roman"/>
        </w:rPr>
        <w:t xml:space="preserve"> ține sea</w:t>
      </w:r>
      <w:r>
        <w:rPr>
          <w:rFonts w:ascii="Trebuchet MS" w:hAnsi="Trebuchet MS" w:cs="Times New Roman"/>
        </w:rPr>
        <w:t>ma de diversitatea tipurilor de dizabilități</w:t>
      </w:r>
      <w:r w:rsidR="00F60607">
        <w:rPr>
          <w:rFonts w:ascii="Trebuchet MS" w:hAnsi="Trebuchet MS" w:cs="Times New Roman"/>
        </w:rPr>
        <w:t>,</w:t>
      </w:r>
      <w:r w:rsidRPr="00010708">
        <w:rPr>
          <w:rFonts w:ascii="Trebuchet MS" w:hAnsi="Trebuchet MS" w:cs="Times New Roman"/>
        </w:rPr>
        <w:t xml:space="preserve"> care cuprinde deficiențe fizice, mentale, intelectuale sau senzoriale pe termen lung (în conformitate cu articolul 1 din Convenția Națiunilor Unite privind drepturile persoanelor cu dizabilități), care sunt adesea invizibile.</w:t>
      </w:r>
    </w:p>
    <w:p w14:paraId="4B22E77C" w14:textId="4059AA92" w:rsidR="008966AA" w:rsidRPr="00010708" w:rsidRDefault="00F60607" w:rsidP="008966AA">
      <w:pPr>
        <w:rPr>
          <w:rFonts w:ascii="Trebuchet MS" w:hAnsi="Trebuchet MS" w:cs="Times New Roman"/>
        </w:rPr>
      </w:pPr>
      <w:r w:rsidRPr="00010708">
        <w:rPr>
          <w:rFonts w:ascii="Trebuchet MS" w:hAnsi="Trebuchet MS" w:cs="Times New Roman"/>
        </w:rPr>
        <w:t>Abordând riscul</w:t>
      </w:r>
      <w:r w:rsidR="008966AA" w:rsidRPr="00010708">
        <w:rPr>
          <w:rFonts w:ascii="Trebuchet MS" w:hAnsi="Trebuchet MS" w:cs="Times New Roman"/>
        </w:rPr>
        <w:t xml:space="preserve"> </w:t>
      </w:r>
      <w:r>
        <w:rPr>
          <w:rFonts w:ascii="Trebuchet MS" w:hAnsi="Trebuchet MS" w:cs="Times New Roman"/>
        </w:rPr>
        <w:t>discriminărilor</w:t>
      </w:r>
      <w:r w:rsidR="008966AA" w:rsidRPr="00010708">
        <w:rPr>
          <w:rFonts w:ascii="Trebuchet MS" w:hAnsi="Trebuchet MS" w:cs="Times New Roman"/>
        </w:rPr>
        <w:t xml:space="preserve"> </w:t>
      </w:r>
      <w:r w:rsidR="00426507">
        <w:rPr>
          <w:rFonts w:ascii="Trebuchet MS" w:hAnsi="Trebuchet MS" w:cs="Times New Roman"/>
        </w:rPr>
        <w:t>multiple</w:t>
      </w:r>
      <w:r w:rsidR="00426507" w:rsidRPr="008966AA">
        <w:rPr>
          <w:rFonts w:ascii="Trebuchet MS" w:hAnsi="Trebuchet MS" w:cs="Times New Roman"/>
        </w:rPr>
        <w:t xml:space="preserve"> </w:t>
      </w:r>
      <w:r w:rsidR="008966AA" w:rsidRPr="00010708">
        <w:rPr>
          <w:rFonts w:ascii="Trebuchet MS" w:hAnsi="Trebuchet MS" w:cs="Times New Roman"/>
        </w:rPr>
        <w:t>cu care se confruntă femeile, copiii, persoanele în vârstă, refugiații cu dizabilități și cei cu dificultăți socio</w:t>
      </w:r>
      <w:r w:rsidR="008966AA">
        <w:rPr>
          <w:rFonts w:ascii="Trebuchet MS" w:hAnsi="Trebuchet MS" w:cs="Times New Roman"/>
        </w:rPr>
        <w:t>-</w:t>
      </w:r>
      <w:r w:rsidR="008966AA" w:rsidRPr="00010708">
        <w:rPr>
          <w:rFonts w:ascii="Trebuchet MS" w:hAnsi="Trebuchet MS" w:cs="Times New Roman"/>
        </w:rPr>
        <w:t xml:space="preserve">economice, </w:t>
      </w:r>
      <w:r w:rsidR="00426507">
        <w:rPr>
          <w:rFonts w:ascii="Trebuchet MS" w:hAnsi="Trebuchet MS" w:cs="Times New Roman"/>
        </w:rPr>
        <w:t xml:space="preserve">strategia </w:t>
      </w:r>
      <w:r w:rsidR="008966AA" w:rsidRPr="00010708">
        <w:rPr>
          <w:rFonts w:ascii="Trebuchet MS" w:hAnsi="Trebuchet MS" w:cs="Times New Roman"/>
        </w:rPr>
        <w:t>promovea</w:t>
      </w:r>
      <w:r w:rsidR="00426507">
        <w:rPr>
          <w:rFonts w:ascii="Trebuchet MS" w:hAnsi="Trebuchet MS" w:cs="Times New Roman"/>
        </w:rPr>
        <w:t>ză o perspectivă inter-sectorială</w:t>
      </w:r>
      <w:r w:rsidR="008966AA" w:rsidRPr="00010708">
        <w:rPr>
          <w:rFonts w:ascii="Trebuchet MS" w:hAnsi="Trebuchet MS" w:cs="Times New Roman"/>
        </w:rPr>
        <w:t xml:space="preserve"> în conformitate cu Agenda 2030 a Națiunilor Unite pentru </w:t>
      </w:r>
      <w:r w:rsidR="00426507" w:rsidRPr="008966AA">
        <w:rPr>
          <w:rFonts w:ascii="Trebuchet MS" w:hAnsi="Trebuchet MS" w:cs="Times New Roman"/>
        </w:rPr>
        <w:t xml:space="preserve">Dezvoltare Durabilă </w:t>
      </w:r>
      <w:r w:rsidR="008966AA" w:rsidRPr="00010708">
        <w:rPr>
          <w:rFonts w:ascii="Trebuchet MS" w:hAnsi="Trebuchet MS" w:cs="Times New Roman"/>
        </w:rPr>
        <w:t xml:space="preserve">și </w:t>
      </w:r>
      <w:r w:rsidR="00426507" w:rsidRPr="008966AA">
        <w:rPr>
          <w:rFonts w:ascii="Trebuchet MS" w:hAnsi="Trebuchet MS" w:cs="Times New Roman"/>
        </w:rPr>
        <w:t>Obiective</w:t>
      </w:r>
      <w:r w:rsidR="00426507">
        <w:rPr>
          <w:rFonts w:ascii="Trebuchet MS" w:hAnsi="Trebuchet MS" w:cs="Times New Roman"/>
        </w:rPr>
        <w:t>le</w:t>
      </w:r>
      <w:r w:rsidR="00426507" w:rsidRPr="008966AA">
        <w:rPr>
          <w:rFonts w:ascii="Trebuchet MS" w:hAnsi="Trebuchet MS" w:cs="Times New Roman"/>
        </w:rPr>
        <w:t xml:space="preserve"> </w:t>
      </w:r>
      <w:r w:rsidR="00426507">
        <w:rPr>
          <w:rFonts w:ascii="Trebuchet MS" w:hAnsi="Trebuchet MS" w:cs="Times New Roman"/>
        </w:rPr>
        <w:t>d</w:t>
      </w:r>
      <w:r w:rsidR="00426507" w:rsidRPr="008966AA">
        <w:rPr>
          <w:rFonts w:ascii="Trebuchet MS" w:hAnsi="Trebuchet MS" w:cs="Times New Roman"/>
        </w:rPr>
        <w:t xml:space="preserve">e Dezvoltare Durabilă </w:t>
      </w:r>
      <w:r w:rsidR="008966AA" w:rsidRPr="00010708">
        <w:rPr>
          <w:rFonts w:ascii="Trebuchet MS" w:hAnsi="Trebuchet MS" w:cs="Times New Roman"/>
        </w:rPr>
        <w:t>(ODD).</w:t>
      </w:r>
      <w:r w:rsidR="00426507">
        <w:rPr>
          <w:rFonts w:ascii="Trebuchet MS" w:hAnsi="Trebuchet MS" w:cs="Times New Roman"/>
        </w:rPr>
        <w:t xml:space="preserve"> </w:t>
      </w:r>
    </w:p>
    <w:p w14:paraId="3C16C8AE" w14:textId="22B70CC2" w:rsidR="008966AA" w:rsidRPr="00010708" w:rsidRDefault="00A907CA" w:rsidP="008966AA">
      <w:pPr>
        <w:rPr>
          <w:rFonts w:ascii="Trebuchet MS" w:hAnsi="Trebuchet MS" w:cs="Times New Roman"/>
        </w:rPr>
      </w:pPr>
      <w:r>
        <w:rPr>
          <w:rFonts w:ascii="Trebuchet MS" w:hAnsi="Trebuchet MS" w:cs="Times New Roman"/>
        </w:rPr>
        <w:t>Astfel</w:t>
      </w:r>
      <w:r w:rsidR="008966AA" w:rsidRPr="00010708">
        <w:rPr>
          <w:rFonts w:ascii="Trebuchet MS" w:hAnsi="Trebuchet MS" w:cs="Times New Roman"/>
        </w:rPr>
        <w:t>,</w:t>
      </w:r>
      <w:r>
        <w:rPr>
          <w:rFonts w:ascii="Trebuchet MS" w:hAnsi="Trebuchet MS" w:cs="Times New Roman"/>
        </w:rPr>
        <w:t xml:space="preserve"> strategia</w:t>
      </w:r>
      <w:r w:rsidR="008966AA" w:rsidRPr="00010708">
        <w:rPr>
          <w:rFonts w:ascii="Trebuchet MS" w:hAnsi="Trebuchet MS" w:cs="Times New Roman"/>
        </w:rPr>
        <w:t xml:space="preserve"> conține un set ambițios de acțiuni și inițiative emblematice în diverse domenii și </w:t>
      </w:r>
      <w:r w:rsidR="00A9549A">
        <w:rPr>
          <w:rFonts w:ascii="Trebuchet MS" w:hAnsi="Trebuchet MS" w:cs="Times New Roman"/>
        </w:rPr>
        <w:t>stabilește</w:t>
      </w:r>
      <w:r w:rsidR="008966AA" w:rsidRPr="00010708">
        <w:rPr>
          <w:rFonts w:ascii="Trebuchet MS" w:hAnsi="Trebuchet MS" w:cs="Times New Roman"/>
        </w:rPr>
        <w:t xml:space="preserve"> numeroase priorități, </w:t>
      </w:r>
      <w:r w:rsidR="00A9549A">
        <w:rPr>
          <w:rFonts w:ascii="Trebuchet MS" w:hAnsi="Trebuchet MS" w:cs="Times New Roman"/>
        </w:rPr>
        <w:t>precum</w:t>
      </w:r>
      <w:r>
        <w:rPr>
          <w:rFonts w:ascii="Trebuchet MS" w:hAnsi="Trebuchet MS" w:cs="Times New Roman"/>
        </w:rPr>
        <w:t>:</w:t>
      </w:r>
    </w:p>
    <w:p w14:paraId="769E48E2" w14:textId="1F980A39" w:rsidR="008966AA" w:rsidRPr="00010708" w:rsidRDefault="008966AA" w:rsidP="00010708">
      <w:pPr>
        <w:pStyle w:val="ListParagraph"/>
        <w:numPr>
          <w:ilvl w:val="0"/>
          <w:numId w:val="60"/>
        </w:numPr>
        <w:tabs>
          <w:tab w:val="left" w:pos="360"/>
        </w:tabs>
        <w:ind w:left="360" w:hanging="180"/>
        <w:rPr>
          <w:rFonts w:ascii="Trebuchet MS" w:hAnsi="Trebuchet MS" w:cs="Times New Roman"/>
        </w:rPr>
      </w:pPr>
      <w:r w:rsidRPr="00010708">
        <w:rPr>
          <w:rFonts w:ascii="Trebuchet MS" w:hAnsi="Trebuchet MS" w:cs="Times New Roman"/>
        </w:rPr>
        <w:t>accesibilitate: posibilitatea de a se deplasa și de a locui liber,</w:t>
      </w:r>
      <w:r w:rsidR="003052E4">
        <w:rPr>
          <w:rFonts w:ascii="Trebuchet MS" w:hAnsi="Trebuchet MS" w:cs="Times New Roman"/>
        </w:rPr>
        <w:t xml:space="preserve"> precum </w:t>
      </w:r>
      <w:r w:rsidRPr="00010708">
        <w:rPr>
          <w:rFonts w:ascii="Trebuchet MS" w:hAnsi="Trebuchet MS" w:cs="Times New Roman"/>
        </w:rPr>
        <w:t xml:space="preserve">și de a participa la </w:t>
      </w:r>
      <w:r w:rsidR="00A9549A" w:rsidRPr="00010708">
        <w:rPr>
          <w:rFonts w:ascii="Trebuchet MS" w:hAnsi="Trebuchet MS" w:cs="Times New Roman"/>
        </w:rPr>
        <w:t>procesele</w:t>
      </w:r>
      <w:r w:rsidRPr="00010708">
        <w:rPr>
          <w:rFonts w:ascii="Trebuchet MS" w:hAnsi="Trebuchet MS" w:cs="Times New Roman"/>
        </w:rPr>
        <w:t xml:space="preserve"> democratic</w:t>
      </w:r>
      <w:r w:rsidR="00A9549A">
        <w:rPr>
          <w:rFonts w:ascii="Trebuchet MS" w:hAnsi="Trebuchet MS" w:cs="Times New Roman"/>
        </w:rPr>
        <w:t>e</w:t>
      </w:r>
      <w:r w:rsidR="003052E4">
        <w:rPr>
          <w:rFonts w:ascii="Trebuchet MS" w:hAnsi="Trebuchet MS" w:cs="Times New Roman"/>
        </w:rPr>
        <w:t>;</w:t>
      </w:r>
    </w:p>
    <w:p w14:paraId="315F0209" w14:textId="36707B7B" w:rsidR="008966AA" w:rsidRPr="00010708" w:rsidRDefault="008966AA" w:rsidP="00010708">
      <w:pPr>
        <w:pStyle w:val="ListParagraph"/>
        <w:numPr>
          <w:ilvl w:val="0"/>
          <w:numId w:val="60"/>
        </w:numPr>
        <w:tabs>
          <w:tab w:val="left" w:pos="360"/>
        </w:tabs>
        <w:ind w:left="360" w:hanging="180"/>
        <w:rPr>
          <w:rFonts w:ascii="Trebuchet MS" w:hAnsi="Trebuchet MS" w:cs="Times New Roman"/>
        </w:rPr>
      </w:pPr>
      <w:r w:rsidRPr="00010708">
        <w:rPr>
          <w:rFonts w:ascii="Trebuchet MS" w:hAnsi="Trebuchet MS" w:cs="Times New Roman"/>
        </w:rPr>
        <w:t xml:space="preserve">o calitate a vieții decentă și </w:t>
      </w:r>
      <w:r w:rsidR="003052E4">
        <w:rPr>
          <w:rFonts w:ascii="Trebuchet MS" w:hAnsi="Trebuchet MS" w:cs="Times New Roman"/>
        </w:rPr>
        <w:t>viață</w:t>
      </w:r>
      <w:r w:rsidRPr="00010708">
        <w:rPr>
          <w:rFonts w:ascii="Trebuchet MS" w:hAnsi="Trebuchet MS" w:cs="Times New Roman"/>
        </w:rPr>
        <w:t xml:space="preserve"> independent</w:t>
      </w:r>
      <w:r w:rsidR="003052E4">
        <w:rPr>
          <w:rFonts w:ascii="Trebuchet MS" w:hAnsi="Trebuchet MS" w:cs="Times New Roman"/>
        </w:rPr>
        <w:t>ă</w:t>
      </w:r>
      <w:r w:rsidRPr="00010708">
        <w:rPr>
          <w:rFonts w:ascii="Trebuchet MS" w:hAnsi="Trebuchet MS" w:cs="Times New Roman"/>
        </w:rPr>
        <w:t xml:space="preserve">, </w:t>
      </w:r>
      <w:r w:rsidR="003052E4">
        <w:rPr>
          <w:rFonts w:ascii="Trebuchet MS" w:hAnsi="Trebuchet MS" w:cs="Times New Roman"/>
        </w:rPr>
        <w:t>bazată</w:t>
      </w:r>
      <w:r w:rsidRPr="00010708">
        <w:rPr>
          <w:rFonts w:ascii="Trebuchet MS" w:hAnsi="Trebuchet MS" w:cs="Times New Roman"/>
        </w:rPr>
        <w:t xml:space="preserve"> în special pe </w:t>
      </w:r>
      <w:r w:rsidR="003052E4">
        <w:rPr>
          <w:rFonts w:ascii="Trebuchet MS" w:hAnsi="Trebuchet MS" w:cs="Times New Roman"/>
        </w:rPr>
        <w:t>dezinstituționalizare, protecție</w:t>
      </w:r>
      <w:r w:rsidRPr="00010708">
        <w:rPr>
          <w:rFonts w:ascii="Trebuchet MS" w:hAnsi="Trebuchet MS" w:cs="Times New Roman"/>
        </w:rPr>
        <w:t xml:space="preserve"> socială și nediscriminare la locul de muncă</w:t>
      </w:r>
      <w:r w:rsidR="003052E4">
        <w:rPr>
          <w:rFonts w:ascii="Trebuchet MS" w:hAnsi="Trebuchet MS" w:cs="Times New Roman"/>
        </w:rPr>
        <w:t>;</w:t>
      </w:r>
    </w:p>
    <w:p w14:paraId="24DDD788" w14:textId="7B9D5B2E" w:rsidR="008966AA" w:rsidRPr="00010708" w:rsidRDefault="008966AA" w:rsidP="00010708">
      <w:pPr>
        <w:pStyle w:val="ListParagraph"/>
        <w:numPr>
          <w:ilvl w:val="0"/>
          <w:numId w:val="60"/>
        </w:numPr>
        <w:tabs>
          <w:tab w:val="left" w:pos="360"/>
        </w:tabs>
        <w:ind w:left="360" w:hanging="180"/>
        <w:rPr>
          <w:rFonts w:ascii="Trebuchet MS" w:hAnsi="Trebuchet MS" w:cs="Times New Roman"/>
        </w:rPr>
      </w:pPr>
      <w:r w:rsidRPr="00010708">
        <w:rPr>
          <w:rFonts w:ascii="Trebuchet MS" w:hAnsi="Trebuchet MS" w:cs="Times New Roman"/>
        </w:rPr>
        <w:t xml:space="preserve">participare egală, </w:t>
      </w:r>
      <w:r w:rsidR="00A9549A">
        <w:rPr>
          <w:rFonts w:ascii="Trebuchet MS" w:hAnsi="Trebuchet MS" w:cs="Times New Roman"/>
        </w:rPr>
        <w:t>cu</w:t>
      </w:r>
      <w:r w:rsidRPr="00010708">
        <w:rPr>
          <w:rFonts w:ascii="Trebuchet MS" w:hAnsi="Trebuchet MS" w:cs="Times New Roman"/>
        </w:rPr>
        <w:t xml:space="preserve"> protejarea eficientă a persoanelor cu dizabilități de orice formă de discriminare și violență, pentru a asigura șanse egale și acces la justiț</w:t>
      </w:r>
      <w:r w:rsidR="00A9549A" w:rsidRPr="00010708">
        <w:rPr>
          <w:rFonts w:ascii="Trebuchet MS" w:hAnsi="Trebuchet MS" w:cs="Times New Roman"/>
        </w:rPr>
        <w:t>ie, educație, cultură, sport, turism și</w:t>
      </w:r>
      <w:r w:rsidRPr="00010708">
        <w:rPr>
          <w:rFonts w:ascii="Trebuchet MS" w:hAnsi="Trebuchet MS" w:cs="Times New Roman"/>
        </w:rPr>
        <w:t xml:space="preserve"> toate serviciile de sănătate</w:t>
      </w:r>
      <w:r w:rsidR="003052E4">
        <w:rPr>
          <w:rFonts w:ascii="Trebuchet MS" w:hAnsi="Trebuchet MS" w:cs="Times New Roman"/>
        </w:rPr>
        <w:t>;</w:t>
      </w:r>
    </w:p>
    <w:p w14:paraId="6DA24216" w14:textId="05326410" w:rsidR="008966AA" w:rsidRPr="00010708" w:rsidRDefault="008966AA" w:rsidP="00010708">
      <w:pPr>
        <w:pStyle w:val="ListParagraph"/>
        <w:numPr>
          <w:ilvl w:val="0"/>
          <w:numId w:val="60"/>
        </w:numPr>
        <w:tabs>
          <w:tab w:val="left" w:pos="360"/>
        </w:tabs>
        <w:ind w:left="360" w:hanging="180"/>
        <w:rPr>
          <w:rFonts w:ascii="Trebuchet MS" w:hAnsi="Trebuchet MS" w:cs="Times New Roman"/>
        </w:rPr>
      </w:pPr>
      <w:r w:rsidRPr="00010708">
        <w:rPr>
          <w:rFonts w:ascii="Trebuchet MS" w:hAnsi="Trebuchet MS" w:cs="Times New Roman"/>
        </w:rPr>
        <w:t>rolul UE de a conduce prin exemplu</w:t>
      </w:r>
      <w:r w:rsidR="003052E4">
        <w:rPr>
          <w:rFonts w:ascii="Trebuchet MS" w:hAnsi="Trebuchet MS" w:cs="Times New Roman"/>
        </w:rPr>
        <w:t>;</w:t>
      </w:r>
    </w:p>
    <w:p w14:paraId="7A01C1E3" w14:textId="5EBFE7D9" w:rsidR="008966AA" w:rsidRPr="00010708" w:rsidRDefault="008966AA" w:rsidP="00010708">
      <w:pPr>
        <w:pStyle w:val="ListParagraph"/>
        <w:numPr>
          <w:ilvl w:val="0"/>
          <w:numId w:val="60"/>
        </w:numPr>
        <w:tabs>
          <w:tab w:val="left" w:pos="360"/>
        </w:tabs>
        <w:ind w:left="360" w:hanging="180"/>
        <w:rPr>
          <w:rFonts w:ascii="Trebuchet MS" w:hAnsi="Trebuchet MS" w:cs="Times New Roman"/>
        </w:rPr>
      </w:pPr>
      <w:r w:rsidRPr="00010708">
        <w:rPr>
          <w:rFonts w:ascii="Trebuchet MS" w:hAnsi="Trebuchet MS" w:cs="Times New Roman"/>
        </w:rPr>
        <w:t>promovarea drepturilor persoanelor cu dizabilități la nivel global</w:t>
      </w:r>
      <w:r w:rsidR="00A9549A">
        <w:rPr>
          <w:rFonts w:ascii="Trebuchet MS" w:hAnsi="Trebuchet MS" w:cs="Times New Roman"/>
        </w:rPr>
        <w:t>.</w:t>
      </w:r>
    </w:p>
    <w:p w14:paraId="0A36EF6D" w14:textId="77777777" w:rsidR="00431234" w:rsidRDefault="00431234" w:rsidP="00E321F1">
      <w:pPr>
        <w:rPr>
          <w:rFonts w:ascii="Trebuchet MS" w:hAnsi="Trebuchet MS" w:cs="Times New Roman"/>
          <w:b/>
        </w:rPr>
      </w:pPr>
    </w:p>
    <w:p w14:paraId="62816CA9" w14:textId="199C593D" w:rsidR="00FB5D21" w:rsidRPr="006702F0" w:rsidRDefault="003C7FA7" w:rsidP="00E321F1">
      <w:pPr>
        <w:rPr>
          <w:rFonts w:ascii="Trebuchet MS" w:hAnsi="Trebuchet MS" w:cs="Times New Roman"/>
        </w:rPr>
      </w:pPr>
      <w:r w:rsidRPr="006702F0">
        <w:rPr>
          <w:rFonts w:ascii="Trebuchet MS" w:hAnsi="Trebuchet MS" w:cs="Times New Roman"/>
          <w:b/>
        </w:rPr>
        <w:t>A</w:t>
      </w:r>
      <w:r w:rsidR="005E13B5" w:rsidRPr="006702F0">
        <w:rPr>
          <w:rFonts w:ascii="Trebuchet MS" w:hAnsi="Trebuchet MS" w:cs="Times New Roman"/>
          <w:b/>
        </w:rPr>
        <w:t xml:space="preserve">genda pentru </w:t>
      </w:r>
      <w:r w:rsidR="00426507" w:rsidRPr="006702F0">
        <w:rPr>
          <w:rFonts w:ascii="Trebuchet MS" w:hAnsi="Trebuchet MS" w:cs="Times New Roman"/>
          <w:b/>
        </w:rPr>
        <w:t>Dezvoltare Durabilă</w:t>
      </w:r>
      <w:r w:rsidR="00426507" w:rsidRPr="006702F0">
        <w:rPr>
          <w:rFonts w:ascii="Trebuchet MS" w:hAnsi="Trebuchet MS" w:cs="Times New Roman"/>
        </w:rPr>
        <w:t xml:space="preserve"> </w:t>
      </w:r>
      <w:r w:rsidR="0040317B" w:rsidRPr="006702F0">
        <w:rPr>
          <w:rFonts w:ascii="Trebuchet MS" w:hAnsi="Trebuchet MS" w:cs="Times New Roman"/>
          <w:b/>
        </w:rPr>
        <w:t xml:space="preserve">2030 </w:t>
      </w:r>
      <w:r w:rsidR="005E13B5" w:rsidRPr="006702F0">
        <w:rPr>
          <w:rFonts w:ascii="Trebuchet MS" w:hAnsi="Trebuchet MS" w:cs="Times New Roman"/>
        </w:rPr>
        <w:t>a fost adoptată de toți liderii mondiali în anul 2015 și constituie un plan universal de acțiune în vederea eradicării sărăciei, protejării planetei și asigurării prosperității. Ea include 17 obiective de dezvoltare durabilă (ODD) care se preconizează a fi atinse până în anul 2030, de către toate statele.</w:t>
      </w:r>
    </w:p>
    <w:p w14:paraId="1A328A34" w14:textId="77777777" w:rsidR="005E13B5" w:rsidRPr="006702F0" w:rsidRDefault="005E13B5" w:rsidP="00096559">
      <w:pPr>
        <w:autoSpaceDE w:val="0"/>
        <w:autoSpaceDN w:val="0"/>
        <w:adjustRightInd w:val="0"/>
        <w:rPr>
          <w:rFonts w:ascii="Trebuchet MS" w:hAnsi="Trebuchet MS" w:cs="Times New Roman"/>
        </w:rPr>
      </w:pPr>
      <w:r w:rsidRPr="006702F0">
        <w:rPr>
          <w:rFonts w:ascii="Trebuchet MS" w:hAnsi="Trebuchet MS" w:cs="Times New Roman"/>
        </w:rPr>
        <w:t xml:space="preserve">Din perspectiva persoanelor aparținând grupurilor vulnerabile, Agenda 2030 se angajează să ofere o șansă inclusiv persoanelor cu dizabilități. Agenda 2030 promovează respectarea universală a drepturilor omului, egalității și nediscriminării, persoanele cu dizabilități fiind </w:t>
      </w:r>
      <w:r w:rsidR="004F4C25" w:rsidRPr="006702F0">
        <w:rPr>
          <w:rFonts w:ascii="Trebuchet MS" w:hAnsi="Trebuchet MS" w:cs="Times New Roman"/>
        </w:rPr>
        <w:t xml:space="preserve">incluse, </w:t>
      </w:r>
      <w:r w:rsidRPr="006702F0">
        <w:rPr>
          <w:rFonts w:ascii="Trebuchet MS" w:hAnsi="Trebuchet MS" w:cs="Times New Roman"/>
        </w:rPr>
        <w:t>în mod clar</w:t>
      </w:r>
      <w:r w:rsidR="004F4C25" w:rsidRPr="006702F0">
        <w:rPr>
          <w:rFonts w:ascii="Trebuchet MS" w:hAnsi="Trebuchet MS" w:cs="Times New Roman"/>
        </w:rPr>
        <w:t xml:space="preserve"> sau implicit,</w:t>
      </w:r>
      <w:r w:rsidRPr="006702F0">
        <w:rPr>
          <w:rFonts w:ascii="Trebuchet MS" w:hAnsi="Trebuchet MS" w:cs="Times New Roman"/>
        </w:rPr>
        <w:t xml:space="preserve"> în următoarele ODD-uri: </w:t>
      </w:r>
      <w:r w:rsidR="00F948D0" w:rsidRPr="006702F0">
        <w:rPr>
          <w:rFonts w:ascii="Trebuchet MS" w:hAnsi="Trebuchet MS" w:cs="Times New Roman"/>
        </w:rPr>
        <w:t xml:space="preserve">   </w:t>
      </w:r>
    </w:p>
    <w:tbl>
      <w:tblPr>
        <w:tblStyle w:val="TableGrid"/>
        <w:tblW w:w="0" w:type="auto"/>
        <w:shd w:val="clear" w:color="auto" w:fill="D9E2F3" w:themeFill="accent5" w:themeFillTint="33"/>
        <w:tblLook w:val="04A0" w:firstRow="1" w:lastRow="0" w:firstColumn="1" w:lastColumn="0" w:noHBand="0" w:noVBand="1"/>
      </w:tblPr>
      <w:tblGrid>
        <w:gridCol w:w="2451"/>
        <w:gridCol w:w="1864"/>
        <w:gridCol w:w="5030"/>
      </w:tblGrid>
      <w:tr w:rsidR="0094128D" w:rsidRPr="006702F0" w14:paraId="72FE02FD" w14:textId="77777777" w:rsidTr="00EA2116">
        <w:tc>
          <w:tcPr>
            <w:tcW w:w="2451" w:type="dxa"/>
            <w:shd w:val="clear" w:color="auto" w:fill="C5E0B3" w:themeFill="accent6" w:themeFillTint="66"/>
            <w:vAlign w:val="center"/>
          </w:tcPr>
          <w:p w14:paraId="1FECBB91" w14:textId="77777777" w:rsidR="0094128D" w:rsidRPr="006702F0" w:rsidRDefault="0094128D" w:rsidP="00E321F1">
            <w:pPr>
              <w:autoSpaceDE w:val="0"/>
              <w:autoSpaceDN w:val="0"/>
              <w:adjustRightInd w:val="0"/>
              <w:spacing w:before="60" w:after="60" w:line="276" w:lineRule="auto"/>
              <w:ind w:left="67"/>
              <w:jc w:val="center"/>
              <w:rPr>
                <w:rFonts w:ascii="Trebuchet MS" w:hAnsi="Trebuchet MS" w:cs="Times New Roman"/>
                <w:b/>
                <w:lang w:val="ro-RO"/>
              </w:rPr>
            </w:pPr>
            <w:r w:rsidRPr="006702F0">
              <w:rPr>
                <w:rFonts w:ascii="Trebuchet MS" w:hAnsi="Trebuchet MS" w:cs="Times New Roman"/>
                <w:b/>
              </w:rPr>
              <w:t>Domenii ale CDPD</w:t>
            </w:r>
          </w:p>
        </w:tc>
        <w:tc>
          <w:tcPr>
            <w:tcW w:w="6894" w:type="dxa"/>
            <w:gridSpan w:val="2"/>
            <w:shd w:val="clear" w:color="auto" w:fill="C5E0B3" w:themeFill="accent6" w:themeFillTint="66"/>
            <w:vAlign w:val="center"/>
          </w:tcPr>
          <w:p w14:paraId="57E478E0" w14:textId="77777777" w:rsidR="0094128D" w:rsidRPr="006702F0" w:rsidRDefault="0094128D" w:rsidP="00E321F1">
            <w:pPr>
              <w:autoSpaceDE w:val="0"/>
              <w:autoSpaceDN w:val="0"/>
              <w:adjustRightInd w:val="0"/>
              <w:spacing w:before="60" w:after="60" w:line="276" w:lineRule="auto"/>
              <w:ind w:firstLine="136"/>
              <w:jc w:val="center"/>
              <w:rPr>
                <w:rFonts w:ascii="Trebuchet MS" w:hAnsi="Trebuchet MS" w:cs="Times New Roman"/>
                <w:b/>
                <w:lang w:val="ro-RO"/>
              </w:rPr>
            </w:pPr>
            <w:r w:rsidRPr="006702F0">
              <w:rPr>
                <w:rFonts w:ascii="Trebuchet MS" w:hAnsi="Trebuchet MS" w:cs="Times New Roman"/>
                <w:b/>
              </w:rPr>
              <w:t>Obiectivele de dezvoltare durabilă</w:t>
            </w:r>
          </w:p>
        </w:tc>
      </w:tr>
      <w:tr w:rsidR="0094128D" w:rsidRPr="006702F0" w14:paraId="5E339F85" w14:textId="77777777" w:rsidTr="00EA2116">
        <w:trPr>
          <w:trHeight w:val="743"/>
        </w:trPr>
        <w:tc>
          <w:tcPr>
            <w:tcW w:w="2451" w:type="dxa"/>
            <w:tcBorders>
              <w:right w:val="single" w:sz="4" w:space="0" w:color="auto"/>
            </w:tcBorders>
            <w:shd w:val="clear" w:color="auto" w:fill="FFFFFF" w:themeFill="background1"/>
            <w:vAlign w:val="center"/>
          </w:tcPr>
          <w:p w14:paraId="15C5870B" w14:textId="77777777" w:rsidR="0094128D" w:rsidRPr="006702F0" w:rsidRDefault="0094128D" w:rsidP="00E321F1">
            <w:pPr>
              <w:autoSpaceDE w:val="0"/>
              <w:autoSpaceDN w:val="0"/>
              <w:adjustRightInd w:val="0"/>
              <w:spacing w:before="60" w:after="60" w:line="276" w:lineRule="auto"/>
              <w:rPr>
                <w:rFonts w:ascii="Trebuchet MS" w:hAnsi="Trebuchet MS" w:cs="Times New Roman"/>
                <w:lang w:val="ro-RO"/>
              </w:rPr>
            </w:pPr>
            <w:r w:rsidRPr="006702F0">
              <w:rPr>
                <w:rFonts w:ascii="Trebuchet MS" w:hAnsi="Trebuchet MS" w:cs="Times New Roman"/>
              </w:rPr>
              <w:t>Egalitate</w:t>
            </w:r>
          </w:p>
        </w:tc>
        <w:tc>
          <w:tcPr>
            <w:tcW w:w="1864" w:type="dxa"/>
            <w:tcBorders>
              <w:top w:val="nil"/>
              <w:left w:val="single" w:sz="4" w:space="0" w:color="auto"/>
              <w:bottom w:val="single" w:sz="4" w:space="0" w:color="auto"/>
              <w:right w:val="nil"/>
            </w:tcBorders>
            <w:shd w:val="clear" w:color="auto" w:fill="FFFFFF" w:themeFill="background1"/>
            <w:vAlign w:val="center"/>
          </w:tcPr>
          <w:p w14:paraId="55DA7076" w14:textId="77777777" w:rsidR="004F4C25" w:rsidRPr="006702F0" w:rsidRDefault="004F4C25" w:rsidP="00E321F1">
            <w:pPr>
              <w:autoSpaceDE w:val="0"/>
              <w:autoSpaceDN w:val="0"/>
              <w:adjustRightInd w:val="0"/>
              <w:spacing w:before="60" w:after="60" w:line="276" w:lineRule="auto"/>
              <w:ind w:firstLine="136"/>
              <w:jc w:val="left"/>
              <w:rPr>
                <w:rFonts w:ascii="Trebuchet MS" w:hAnsi="Trebuchet MS" w:cs="Times New Roman"/>
              </w:rPr>
            </w:pPr>
            <w:r w:rsidRPr="006702F0">
              <w:rPr>
                <w:rFonts w:ascii="Trebuchet MS" w:hAnsi="Trebuchet MS" w:cs="Times New Roman"/>
              </w:rPr>
              <w:t>Obiectivul 5</w:t>
            </w:r>
          </w:p>
          <w:p w14:paraId="381932F0" w14:textId="77777777" w:rsidR="0094128D" w:rsidRPr="006702F0" w:rsidRDefault="004F4C25" w:rsidP="00E321F1">
            <w:pPr>
              <w:autoSpaceDE w:val="0"/>
              <w:autoSpaceDN w:val="0"/>
              <w:adjustRightInd w:val="0"/>
              <w:spacing w:before="60" w:after="60" w:line="276" w:lineRule="auto"/>
              <w:ind w:firstLine="136"/>
              <w:jc w:val="left"/>
              <w:rPr>
                <w:rFonts w:ascii="Trebuchet MS" w:hAnsi="Trebuchet MS" w:cs="Times New Roman"/>
                <w:lang w:val="ro-RO"/>
              </w:rPr>
            </w:pPr>
            <w:r w:rsidRPr="006702F0">
              <w:rPr>
                <w:rFonts w:ascii="Trebuchet MS" w:hAnsi="Trebuchet MS" w:cs="Times New Roman"/>
              </w:rPr>
              <w:t xml:space="preserve">Obiectivul 10 </w:t>
            </w:r>
          </w:p>
        </w:tc>
        <w:tc>
          <w:tcPr>
            <w:tcW w:w="5030" w:type="dxa"/>
            <w:tcBorders>
              <w:left w:val="nil"/>
            </w:tcBorders>
            <w:shd w:val="clear" w:color="auto" w:fill="FFFFFF" w:themeFill="background1"/>
            <w:vAlign w:val="center"/>
          </w:tcPr>
          <w:p w14:paraId="39C3F362" w14:textId="77777777" w:rsidR="004F4C25" w:rsidRPr="006702F0" w:rsidRDefault="004F4C25" w:rsidP="00E321F1">
            <w:pPr>
              <w:autoSpaceDE w:val="0"/>
              <w:autoSpaceDN w:val="0"/>
              <w:adjustRightInd w:val="0"/>
              <w:spacing w:before="60" w:after="60" w:line="276" w:lineRule="auto"/>
              <w:ind w:firstLine="136"/>
              <w:rPr>
                <w:rFonts w:ascii="Trebuchet MS" w:hAnsi="Trebuchet MS" w:cs="Times New Roman"/>
              </w:rPr>
            </w:pPr>
            <w:r w:rsidRPr="006702F0">
              <w:rPr>
                <w:rFonts w:ascii="Trebuchet MS" w:hAnsi="Trebuchet MS" w:cs="Times New Roman"/>
              </w:rPr>
              <w:t xml:space="preserve">Egalitate de gen </w:t>
            </w:r>
          </w:p>
          <w:p w14:paraId="2D5CDA68" w14:textId="77777777" w:rsidR="0094128D" w:rsidRPr="006702F0" w:rsidRDefault="004F4C25" w:rsidP="00E321F1">
            <w:pPr>
              <w:autoSpaceDE w:val="0"/>
              <w:autoSpaceDN w:val="0"/>
              <w:adjustRightInd w:val="0"/>
              <w:spacing w:before="60" w:after="60" w:line="276" w:lineRule="auto"/>
              <w:ind w:firstLine="136"/>
              <w:rPr>
                <w:rFonts w:ascii="Trebuchet MS" w:hAnsi="Trebuchet MS" w:cs="Times New Roman"/>
              </w:rPr>
            </w:pPr>
            <w:r w:rsidRPr="006702F0">
              <w:rPr>
                <w:rFonts w:ascii="Trebuchet MS" w:hAnsi="Trebuchet MS" w:cs="Times New Roman"/>
              </w:rPr>
              <w:t xml:space="preserve">Inegalități reduse </w:t>
            </w:r>
          </w:p>
        </w:tc>
      </w:tr>
      <w:tr w:rsidR="0094128D" w:rsidRPr="006702F0" w14:paraId="4E8D9928" w14:textId="77777777" w:rsidTr="00EA2116">
        <w:trPr>
          <w:trHeight w:val="1076"/>
        </w:trPr>
        <w:tc>
          <w:tcPr>
            <w:tcW w:w="2451" w:type="dxa"/>
            <w:tcBorders>
              <w:right w:val="single" w:sz="4" w:space="0" w:color="auto"/>
            </w:tcBorders>
            <w:shd w:val="clear" w:color="auto" w:fill="FFFFFF" w:themeFill="background1"/>
            <w:vAlign w:val="center"/>
          </w:tcPr>
          <w:p w14:paraId="5127D61A" w14:textId="0399718E" w:rsidR="00212D55" w:rsidRPr="006702F0" w:rsidRDefault="0094128D" w:rsidP="00E321F1">
            <w:pPr>
              <w:autoSpaceDE w:val="0"/>
              <w:autoSpaceDN w:val="0"/>
              <w:adjustRightInd w:val="0"/>
              <w:spacing w:before="60" w:after="60" w:line="276" w:lineRule="auto"/>
              <w:rPr>
                <w:rFonts w:ascii="Trebuchet MS" w:hAnsi="Trebuchet MS" w:cs="Times New Roman"/>
                <w:lang w:val="ro-RO"/>
              </w:rPr>
            </w:pPr>
            <w:r w:rsidRPr="006702F0">
              <w:rPr>
                <w:rFonts w:ascii="Trebuchet MS" w:hAnsi="Trebuchet MS" w:cs="Times New Roman"/>
              </w:rPr>
              <w:lastRenderedPageBreak/>
              <w:t>Participare, mobilitate și liberă circulație</w:t>
            </w:r>
          </w:p>
        </w:tc>
        <w:tc>
          <w:tcPr>
            <w:tcW w:w="1864" w:type="dxa"/>
            <w:tcBorders>
              <w:top w:val="single" w:sz="4" w:space="0" w:color="auto"/>
              <w:left w:val="single" w:sz="4" w:space="0" w:color="auto"/>
              <w:bottom w:val="single" w:sz="4" w:space="0" w:color="auto"/>
              <w:right w:val="nil"/>
            </w:tcBorders>
            <w:shd w:val="clear" w:color="auto" w:fill="FFFFFF" w:themeFill="background1"/>
            <w:vAlign w:val="center"/>
          </w:tcPr>
          <w:p w14:paraId="004D8C0D" w14:textId="77777777" w:rsidR="004F4C25" w:rsidRPr="006702F0" w:rsidRDefault="004F4C25" w:rsidP="00E321F1">
            <w:pPr>
              <w:autoSpaceDE w:val="0"/>
              <w:autoSpaceDN w:val="0"/>
              <w:adjustRightInd w:val="0"/>
              <w:spacing w:before="60" w:after="60" w:line="276" w:lineRule="auto"/>
              <w:ind w:firstLine="136"/>
              <w:jc w:val="left"/>
              <w:rPr>
                <w:rFonts w:ascii="Trebuchet MS" w:hAnsi="Trebuchet MS" w:cs="Times New Roman"/>
              </w:rPr>
            </w:pPr>
            <w:r w:rsidRPr="006702F0">
              <w:rPr>
                <w:rFonts w:ascii="Trebuchet MS" w:hAnsi="Trebuchet MS" w:cs="Times New Roman"/>
              </w:rPr>
              <w:t xml:space="preserve">Obiectivul 17 </w:t>
            </w:r>
          </w:p>
          <w:p w14:paraId="3A0271B7" w14:textId="77777777" w:rsidR="0094128D" w:rsidRPr="006702F0" w:rsidRDefault="004F4C25" w:rsidP="00E321F1">
            <w:pPr>
              <w:autoSpaceDE w:val="0"/>
              <w:autoSpaceDN w:val="0"/>
              <w:adjustRightInd w:val="0"/>
              <w:spacing w:before="60" w:after="60" w:line="276" w:lineRule="auto"/>
              <w:ind w:firstLine="136"/>
              <w:jc w:val="left"/>
              <w:rPr>
                <w:rFonts w:ascii="Trebuchet MS" w:hAnsi="Trebuchet MS" w:cs="Times New Roman"/>
                <w:lang w:val="ro-RO"/>
              </w:rPr>
            </w:pPr>
            <w:r w:rsidRPr="006702F0">
              <w:rPr>
                <w:rFonts w:ascii="Trebuchet MS" w:hAnsi="Trebuchet MS" w:cs="Times New Roman"/>
              </w:rPr>
              <w:t>Obiectivul 16</w:t>
            </w:r>
          </w:p>
        </w:tc>
        <w:tc>
          <w:tcPr>
            <w:tcW w:w="5030" w:type="dxa"/>
            <w:tcBorders>
              <w:left w:val="nil"/>
            </w:tcBorders>
            <w:shd w:val="clear" w:color="auto" w:fill="FFFFFF" w:themeFill="background1"/>
            <w:vAlign w:val="center"/>
          </w:tcPr>
          <w:p w14:paraId="0AD14CA8" w14:textId="77777777" w:rsidR="004F4C25" w:rsidRPr="006702F0" w:rsidRDefault="004F4C25" w:rsidP="00E321F1">
            <w:pPr>
              <w:autoSpaceDE w:val="0"/>
              <w:autoSpaceDN w:val="0"/>
              <w:adjustRightInd w:val="0"/>
              <w:spacing w:before="60" w:after="60" w:line="276" w:lineRule="auto"/>
              <w:ind w:firstLine="136"/>
              <w:rPr>
                <w:rFonts w:ascii="Trebuchet MS" w:hAnsi="Trebuchet MS" w:cs="Times New Roman"/>
              </w:rPr>
            </w:pPr>
            <w:r w:rsidRPr="006702F0">
              <w:rPr>
                <w:rFonts w:ascii="Trebuchet MS" w:hAnsi="Trebuchet MS" w:cs="Times New Roman"/>
              </w:rPr>
              <w:t xml:space="preserve">Parteneriate pentru realizarea obiectivelor </w:t>
            </w:r>
          </w:p>
          <w:p w14:paraId="1A767C5C" w14:textId="77777777" w:rsidR="0094128D" w:rsidRPr="006702F0" w:rsidRDefault="004F4C25" w:rsidP="00E321F1">
            <w:pPr>
              <w:autoSpaceDE w:val="0"/>
              <w:autoSpaceDN w:val="0"/>
              <w:adjustRightInd w:val="0"/>
              <w:spacing w:before="60" w:after="60" w:line="276" w:lineRule="auto"/>
              <w:ind w:firstLine="136"/>
              <w:rPr>
                <w:rFonts w:ascii="Trebuchet MS" w:hAnsi="Trebuchet MS" w:cs="Times New Roman"/>
              </w:rPr>
            </w:pPr>
            <w:r w:rsidRPr="006702F0">
              <w:rPr>
                <w:rFonts w:ascii="Trebuchet MS" w:hAnsi="Trebuchet MS" w:cs="Times New Roman"/>
              </w:rPr>
              <w:t>Pace, justiție și instituții eficiente</w:t>
            </w:r>
          </w:p>
        </w:tc>
      </w:tr>
      <w:tr w:rsidR="0094128D" w:rsidRPr="006702F0" w14:paraId="3C35883B" w14:textId="77777777" w:rsidTr="00EA2116">
        <w:trPr>
          <w:trHeight w:val="1130"/>
        </w:trPr>
        <w:tc>
          <w:tcPr>
            <w:tcW w:w="2451" w:type="dxa"/>
            <w:tcBorders>
              <w:right w:val="single" w:sz="4" w:space="0" w:color="auto"/>
            </w:tcBorders>
            <w:shd w:val="clear" w:color="auto" w:fill="FFFFFF" w:themeFill="background1"/>
            <w:vAlign w:val="center"/>
          </w:tcPr>
          <w:p w14:paraId="2939752A" w14:textId="77777777" w:rsidR="0094128D" w:rsidRPr="006702F0" w:rsidRDefault="0094128D" w:rsidP="00E321F1">
            <w:pPr>
              <w:autoSpaceDE w:val="0"/>
              <w:autoSpaceDN w:val="0"/>
              <w:adjustRightInd w:val="0"/>
              <w:spacing w:before="60" w:after="60" w:line="276" w:lineRule="auto"/>
              <w:rPr>
                <w:rFonts w:ascii="Trebuchet MS" w:hAnsi="Trebuchet MS" w:cs="Times New Roman"/>
                <w:lang w:val="ro-RO"/>
              </w:rPr>
            </w:pPr>
            <w:r w:rsidRPr="006702F0">
              <w:rPr>
                <w:rFonts w:ascii="Trebuchet MS" w:hAnsi="Trebuchet MS" w:cs="Times New Roman"/>
              </w:rPr>
              <w:t>Accesibilitate</w:t>
            </w:r>
          </w:p>
        </w:tc>
        <w:tc>
          <w:tcPr>
            <w:tcW w:w="1864" w:type="dxa"/>
            <w:tcBorders>
              <w:top w:val="single" w:sz="4" w:space="0" w:color="auto"/>
              <w:left w:val="single" w:sz="4" w:space="0" w:color="auto"/>
              <w:bottom w:val="single" w:sz="4" w:space="0" w:color="auto"/>
              <w:right w:val="nil"/>
            </w:tcBorders>
            <w:shd w:val="clear" w:color="auto" w:fill="FFFFFF" w:themeFill="background1"/>
            <w:vAlign w:val="center"/>
          </w:tcPr>
          <w:p w14:paraId="5B269417" w14:textId="77777777" w:rsidR="004F4C25" w:rsidRPr="006702F0" w:rsidRDefault="004F4C25" w:rsidP="00E321F1">
            <w:pPr>
              <w:autoSpaceDE w:val="0"/>
              <w:autoSpaceDN w:val="0"/>
              <w:adjustRightInd w:val="0"/>
              <w:spacing w:before="60" w:after="60" w:line="276" w:lineRule="auto"/>
              <w:ind w:firstLine="136"/>
              <w:jc w:val="left"/>
              <w:rPr>
                <w:rFonts w:ascii="Trebuchet MS" w:hAnsi="Trebuchet MS" w:cs="Times New Roman"/>
              </w:rPr>
            </w:pPr>
            <w:r w:rsidRPr="006702F0">
              <w:rPr>
                <w:rFonts w:ascii="Trebuchet MS" w:hAnsi="Trebuchet MS" w:cs="Times New Roman"/>
              </w:rPr>
              <w:t xml:space="preserve">Obiectivul 11  </w:t>
            </w:r>
          </w:p>
          <w:p w14:paraId="720C2B8A" w14:textId="77777777" w:rsidR="004F4C25" w:rsidRPr="006702F0" w:rsidRDefault="004F4C25" w:rsidP="00E321F1">
            <w:pPr>
              <w:autoSpaceDE w:val="0"/>
              <w:autoSpaceDN w:val="0"/>
              <w:adjustRightInd w:val="0"/>
              <w:spacing w:before="60" w:after="60" w:line="276" w:lineRule="auto"/>
              <w:ind w:firstLine="136"/>
              <w:jc w:val="left"/>
              <w:rPr>
                <w:rFonts w:ascii="Trebuchet MS" w:hAnsi="Trebuchet MS" w:cs="Times New Roman"/>
              </w:rPr>
            </w:pPr>
            <w:r w:rsidRPr="006702F0">
              <w:rPr>
                <w:rFonts w:ascii="Trebuchet MS" w:hAnsi="Trebuchet MS" w:cs="Times New Roman"/>
              </w:rPr>
              <w:t xml:space="preserve">Obiectivul 6  </w:t>
            </w:r>
          </w:p>
          <w:p w14:paraId="12F5284D" w14:textId="1567517E" w:rsidR="00212D55" w:rsidRPr="001C3CAA" w:rsidRDefault="004F4C25" w:rsidP="00E321F1">
            <w:pPr>
              <w:autoSpaceDE w:val="0"/>
              <w:autoSpaceDN w:val="0"/>
              <w:adjustRightInd w:val="0"/>
              <w:spacing w:before="60" w:after="60" w:line="276" w:lineRule="auto"/>
              <w:ind w:firstLine="136"/>
              <w:jc w:val="left"/>
              <w:rPr>
                <w:rFonts w:ascii="Trebuchet MS" w:hAnsi="Trebuchet MS" w:cs="Times New Roman"/>
              </w:rPr>
            </w:pPr>
            <w:r w:rsidRPr="006702F0">
              <w:rPr>
                <w:rFonts w:ascii="Trebuchet MS" w:hAnsi="Trebuchet MS" w:cs="Times New Roman"/>
              </w:rPr>
              <w:t xml:space="preserve">Obiectivul 7 </w:t>
            </w:r>
          </w:p>
        </w:tc>
        <w:tc>
          <w:tcPr>
            <w:tcW w:w="5030" w:type="dxa"/>
            <w:tcBorders>
              <w:left w:val="nil"/>
            </w:tcBorders>
            <w:shd w:val="clear" w:color="auto" w:fill="FFFFFF" w:themeFill="background1"/>
            <w:vAlign w:val="center"/>
          </w:tcPr>
          <w:p w14:paraId="478B2118" w14:textId="77777777" w:rsidR="004F4C25" w:rsidRPr="006702F0" w:rsidRDefault="004F4C25" w:rsidP="00E321F1">
            <w:pPr>
              <w:autoSpaceDE w:val="0"/>
              <w:autoSpaceDN w:val="0"/>
              <w:adjustRightInd w:val="0"/>
              <w:spacing w:before="60" w:after="60" w:line="276" w:lineRule="auto"/>
              <w:ind w:firstLine="162"/>
              <w:rPr>
                <w:rFonts w:ascii="Trebuchet MS" w:hAnsi="Trebuchet MS" w:cs="Times New Roman"/>
              </w:rPr>
            </w:pPr>
            <w:r w:rsidRPr="006702F0">
              <w:rPr>
                <w:rFonts w:ascii="Trebuchet MS" w:hAnsi="Trebuchet MS" w:cs="Times New Roman"/>
              </w:rPr>
              <w:t xml:space="preserve">Orașe și comunități durabile </w:t>
            </w:r>
          </w:p>
          <w:p w14:paraId="3F816059" w14:textId="77777777" w:rsidR="004F4C25" w:rsidRPr="006702F0" w:rsidRDefault="004F4C25" w:rsidP="00E321F1">
            <w:pPr>
              <w:autoSpaceDE w:val="0"/>
              <w:autoSpaceDN w:val="0"/>
              <w:adjustRightInd w:val="0"/>
              <w:spacing w:before="60" w:after="60" w:line="276" w:lineRule="auto"/>
              <w:ind w:firstLine="162"/>
              <w:rPr>
                <w:rFonts w:ascii="Trebuchet MS" w:hAnsi="Trebuchet MS" w:cs="Times New Roman"/>
              </w:rPr>
            </w:pPr>
            <w:r w:rsidRPr="006702F0">
              <w:rPr>
                <w:rFonts w:ascii="Trebuchet MS" w:hAnsi="Trebuchet MS" w:cs="Times New Roman"/>
              </w:rPr>
              <w:t>Apă curată și igienă</w:t>
            </w:r>
          </w:p>
          <w:p w14:paraId="56ACBF58" w14:textId="30A6036B" w:rsidR="00212D55" w:rsidRPr="006702F0" w:rsidRDefault="004F4C25" w:rsidP="00E321F1">
            <w:pPr>
              <w:autoSpaceDE w:val="0"/>
              <w:autoSpaceDN w:val="0"/>
              <w:adjustRightInd w:val="0"/>
              <w:spacing w:before="60" w:after="60" w:line="276" w:lineRule="auto"/>
              <w:ind w:firstLine="162"/>
              <w:rPr>
                <w:rFonts w:ascii="Trebuchet MS" w:hAnsi="Trebuchet MS" w:cs="Times New Roman"/>
              </w:rPr>
            </w:pPr>
            <w:r w:rsidRPr="006702F0">
              <w:rPr>
                <w:rFonts w:ascii="Trebuchet MS" w:hAnsi="Trebuchet MS" w:cs="Times New Roman"/>
              </w:rPr>
              <w:t>Energie curată și la prețuri accesibile</w:t>
            </w:r>
          </w:p>
        </w:tc>
      </w:tr>
      <w:tr w:rsidR="0094128D" w:rsidRPr="006702F0" w14:paraId="5A3B4B15" w14:textId="77777777" w:rsidTr="00EA2116">
        <w:tc>
          <w:tcPr>
            <w:tcW w:w="2451" w:type="dxa"/>
            <w:tcBorders>
              <w:right w:val="single" w:sz="4" w:space="0" w:color="auto"/>
            </w:tcBorders>
            <w:shd w:val="clear" w:color="auto" w:fill="FFFFFF" w:themeFill="background1"/>
            <w:vAlign w:val="center"/>
          </w:tcPr>
          <w:p w14:paraId="59F1BDEE" w14:textId="6BDDE780" w:rsidR="00212D55" w:rsidRPr="006702F0" w:rsidRDefault="0094128D" w:rsidP="00E321F1">
            <w:pPr>
              <w:autoSpaceDE w:val="0"/>
              <w:autoSpaceDN w:val="0"/>
              <w:adjustRightInd w:val="0"/>
              <w:spacing w:before="60" w:after="60" w:line="276" w:lineRule="auto"/>
              <w:jc w:val="left"/>
              <w:rPr>
                <w:rFonts w:ascii="Trebuchet MS" w:hAnsi="Trebuchet MS" w:cs="Times New Roman"/>
                <w:lang w:val="ro-RO"/>
              </w:rPr>
            </w:pPr>
            <w:r w:rsidRPr="006702F0">
              <w:rPr>
                <w:rFonts w:ascii="Trebuchet MS" w:hAnsi="Trebuchet MS" w:cs="Times New Roman"/>
              </w:rPr>
              <w:t>Ocupare și formare profesională</w:t>
            </w:r>
          </w:p>
        </w:tc>
        <w:tc>
          <w:tcPr>
            <w:tcW w:w="1864" w:type="dxa"/>
            <w:tcBorders>
              <w:top w:val="single" w:sz="4" w:space="0" w:color="auto"/>
              <w:left w:val="single" w:sz="4" w:space="0" w:color="auto"/>
              <w:bottom w:val="single" w:sz="4" w:space="0" w:color="auto"/>
              <w:right w:val="nil"/>
            </w:tcBorders>
            <w:shd w:val="clear" w:color="auto" w:fill="FFFFFF" w:themeFill="background1"/>
            <w:vAlign w:val="center"/>
          </w:tcPr>
          <w:p w14:paraId="2A1035B2" w14:textId="77777777" w:rsidR="0094128D" w:rsidRPr="006702F0" w:rsidRDefault="004F4C25" w:rsidP="00E321F1">
            <w:pPr>
              <w:autoSpaceDE w:val="0"/>
              <w:autoSpaceDN w:val="0"/>
              <w:adjustRightInd w:val="0"/>
              <w:spacing w:before="60" w:after="60" w:line="276" w:lineRule="auto"/>
              <w:ind w:firstLine="136"/>
              <w:jc w:val="left"/>
              <w:rPr>
                <w:rFonts w:ascii="Trebuchet MS" w:hAnsi="Trebuchet MS" w:cs="Times New Roman"/>
                <w:lang w:val="ro-RO"/>
              </w:rPr>
            </w:pPr>
            <w:r w:rsidRPr="006702F0">
              <w:rPr>
                <w:rFonts w:ascii="Trebuchet MS" w:hAnsi="Trebuchet MS" w:cs="Times New Roman"/>
              </w:rPr>
              <w:t xml:space="preserve">Obiectivul 8 </w:t>
            </w:r>
          </w:p>
        </w:tc>
        <w:tc>
          <w:tcPr>
            <w:tcW w:w="5030" w:type="dxa"/>
            <w:tcBorders>
              <w:left w:val="nil"/>
            </w:tcBorders>
            <w:shd w:val="clear" w:color="auto" w:fill="FFFFFF" w:themeFill="background1"/>
            <w:vAlign w:val="center"/>
          </w:tcPr>
          <w:p w14:paraId="4AE8A629" w14:textId="77777777" w:rsidR="0094128D" w:rsidRPr="006702F0" w:rsidRDefault="0094128D" w:rsidP="00E321F1">
            <w:pPr>
              <w:autoSpaceDE w:val="0"/>
              <w:autoSpaceDN w:val="0"/>
              <w:adjustRightInd w:val="0"/>
              <w:spacing w:before="60" w:after="60" w:line="276" w:lineRule="auto"/>
              <w:ind w:firstLine="136"/>
              <w:rPr>
                <w:rFonts w:ascii="Trebuchet MS" w:hAnsi="Trebuchet MS" w:cs="Times New Roman"/>
                <w:lang w:val="ro-RO"/>
              </w:rPr>
            </w:pPr>
            <w:r w:rsidRPr="006702F0">
              <w:rPr>
                <w:rFonts w:ascii="Trebuchet MS" w:hAnsi="Trebuchet MS" w:cs="Times New Roman"/>
              </w:rPr>
              <w:t>Muncă decentă și creștere economică</w:t>
            </w:r>
          </w:p>
        </w:tc>
      </w:tr>
      <w:tr w:rsidR="0094128D" w:rsidRPr="006702F0" w14:paraId="43D9C335" w14:textId="77777777" w:rsidTr="00EA2116">
        <w:tc>
          <w:tcPr>
            <w:tcW w:w="2451" w:type="dxa"/>
            <w:tcBorders>
              <w:right w:val="single" w:sz="4" w:space="0" w:color="auto"/>
            </w:tcBorders>
            <w:shd w:val="clear" w:color="auto" w:fill="FFFFFF" w:themeFill="background1"/>
            <w:vAlign w:val="center"/>
          </w:tcPr>
          <w:p w14:paraId="33ADB6D0" w14:textId="3B070C37" w:rsidR="00212D55" w:rsidRPr="006702F0" w:rsidRDefault="0094128D" w:rsidP="00E321F1">
            <w:pPr>
              <w:autoSpaceDE w:val="0"/>
              <w:autoSpaceDN w:val="0"/>
              <w:adjustRightInd w:val="0"/>
              <w:spacing w:before="60" w:after="60" w:line="276" w:lineRule="auto"/>
              <w:rPr>
                <w:rFonts w:ascii="Trebuchet MS" w:hAnsi="Trebuchet MS" w:cs="Times New Roman"/>
                <w:lang w:val="ro-RO"/>
              </w:rPr>
            </w:pPr>
            <w:r w:rsidRPr="006702F0">
              <w:rPr>
                <w:rFonts w:ascii="Trebuchet MS" w:hAnsi="Trebuchet MS" w:cs="Times New Roman"/>
              </w:rPr>
              <w:t>Educație</w:t>
            </w:r>
          </w:p>
        </w:tc>
        <w:tc>
          <w:tcPr>
            <w:tcW w:w="1864" w:type="dxa"/>
            <w:tcBorders>
              <w:top w:val="single" w:sz="4" w:space="0" w:color="auto"/>
              <w:left w:val="single" w:sz="4" w:space="0" w:color="auto"/>
              <w:bottom w:val="single" w:sz="4" w:space="0" w:color="auto"/>
              <w:right w:val="nil"/>
            </w:tcBorders>
            <w:shd w:val="clear" w:color="auto" w:fill="FFFFFF" w:themeFill="background1"/>
            <w:vAlign w:val="center"/>
          </w:tcPr>
          <w:p w14:paraId="2A4B1611" w14:textId="77777777" w:rsidR="0094128D" w:rsidRPr="006702F0" w:rsidRDefault="004F4C25" w:rsidP="00E321F1">
            <w:pPr>
              <w:autoSpaceDE w:val="0"/>
              <w:autoSpaceDN w:val="0"/>
              <w:adjustRightInd w:val="0"/>
              <w:spacing w:before="60" w:after="60" w:line="276" w:lineRule="auto"/>
              <w:ind w:firstLine="130"/>
              <w:jc w:val="left"/>
              <w:rPr>
                <w:rFonts w:ascii="Trebuchet MS" w:hAnsi="Trebuchet MS" w:cs="Times New Roman"/>
                <w:lang w:val="ro-RO"/>
              </w:rPr>
            </w:pPr>
            <w:r w:rsidRPr="006702F0">
              <w:rPr>
                <w:rFonts w:ascii="Trebuchet MS" w:hAnsi="Trebuchet MS" w:cs="Times New Roman"/>
              </w:rPr>
              <w:t xml:space="preserve">Obiectivul 4 </w:t>
            </w:r>
          </w:p>
        </w:tc>
        <w:tc>
          <w:tcPr>
            <w:tcW w:w="5030" w:type="dxa"/>
            <w:tcBorders>
              <w:left w:val="nil"/>
            </w:tcBorders>
            <w:shd w:val="clear" w:color="auto" w:fill="FFFFFF" w:themeFill="background1"/>
            <w:vAlign w:val="center"/>
          </w:tcPr>
          <w:p w14:paraId="1D9A4F1D" w14:textId="77777777" w:rsidR="0094128D" w:rsidRPr="006702F0" w:rsidRDefault="0094128D" w:rsidP="00E321F1">
            <w:pPr>
              <w:autoSpaceDE w:val="0"/>
              <w:autoSpaceDN w:val="0"/>
              <w:adjustRightInd w:val="0"/>
              <w:spacing w:before="60" w:after="60" w:line="276" w:lineRule="auto"/>
              <w:ind w:firstLine="136"/>
              <w:rPr>
                <w:rFonts w:ascii="Trebuchet MS" w:hAnsi="Trebuchet MS" w:cs="Times New Roman"/>
                <w:lang w:val="ro-RO"/>
              </w:rPr>
            </w:pPr>
            <w:r w:rsidRPr="006702F0">
              <w:rPr>
                <w:rFonts w:ascii="Trebuchet MS" w:hAnsi="Trebuchet MS" w:cs="Times New Roman"/>
              </w:rPr>
              <w:t>Educație de calitate</w:t>
            </w:r>
          </w:p>
        </w:tc>
      </w:tr>
      <w:tr w:rsidR="004F4C25" w:rsidRPr="006702F0" w14:paraId="6C83B1FD" w14:textId="77777777" w:rsidTr="00EA2116">
        <w:tc>
          <w:tcPr>
            <w:tcW w:w="2451" w:type="dxa"/>
            <w:tcBorders>
              <w:right w:val="single" w:sz="4" w:space="0" w:color="auto"/>
            </w:tcBorders>
            <w:shd w:val="clear" w:color="auto" w:fill="FFFFFF" w:themeFill="background1"/>
            <w:vAlign w:val="center"/>
          </w:tcPr>
          <w:p w14:paraId="12D2DA04" w14:textId="29628561" w:rsidR="00212D55" w:rsidRPr="006702F0" w:rsidRDefault="0094128D" w:rsidP="00E321F1">
            <w:pPr>
              <w:autoSpaceDE w:val="0"/>
              <w:autoSpaceDN w:val="0"/>
              <w:adjustRightInd w:val="0"/>
              <w:spacing w:before="60" w:after="60" w:line="276" w:lineRule="auto"/>
              <w:jc w:val="left"/>
              <w:rPr>
                <w:rFonts w:ascii="Trebuchet MS" w:hAnsi="Trebuchet MS" w:cs="Times New Roman"/>
                <w:lang w:val="ro-RO"/>
              </w:rPr>
            </w:pPr>
            <w:r w:rsidRPr="006702F0">
              <w:rPr>
                <w:rFonts w:ascii="Trebuchet MS" w:hAnsi="Trebuchet MS" w:cs="Times New Roman"/>
              </w:rPr>
              <w:t>Sărăcie și excluziune socială</w:t>
            </w:r>
          </w:p>
        </w:tc>
        <w:tc>
          <w:tcPr>
            <w:tcW w:w="1864" w:type="dxa"/>
            <w:tcBorders>
              <w:top w:val="single" w:sz="4" w:space="0" w:color="auto"/>
              <w:left w:val="single" w:sz="4" w:space="0" w:color="auto"/>
              <w:bottom w:val="single" w:sz="4" w:space="0" w:color="auto"/>
              <w:right w:val="nil"/>
            </w:tcBorders>
            <w:shd w:val="clear" w:color="auto" w:fill="FFFFFF" w:themeFill="background1"/>
            <w:vAlign w:val="center"/>
          </w:tcPr>
          <w:p w14:paraId="3E0291D0" w14:textId="6D06A613" w:rsidR="004F4C25" w:rsidRPr="006702F0" w:rsidRDefault="004F4C25" w:rsidP="00E321F1">
            <w:pPr>
              <w:autoSpaceDE w:val="0"/>
              <w:autoSpaceDN w:val="0"/>
              <w:adjustRightInd w:val="0"/>
              <w:spacing w:before="60" w:after="60" w:line="276" w:lineRule="auto"/>
              <w:ind w:firstLine="136"/>
              <w:jc w:val="left"/>
              <w:rPr>
                <w:rFonts w:ascii="Trebuchet MS" w:hAnsi="Trebuchet MS" w:cs="Times New Roman"/>
              </w:rPr>
            </w:pPr>
            <w:r w:rsidRPr="006702F0">
              <w:rPr>
                <w:rFonts w:ascii="Trebuchet MS" w:hAnsi="Trebuchet MS" w:cs="Times New Roman"/>
              </w:rPr>
              <w:t xml:space="preserve">Obiectivul 1  </w:t>
            </w:r>
          </w:p>
          <w:p w14:paraId="03A0A18C" w14:textId="331E13C6" w:rsidR="0094128D" w:rsidRPr="006702F0" w:rsidRDefault="004F4C25" w:rsidP="00E321F1">
            <w:pPr>
              <w:autoSpaceDE w:val="0"/>
              <w:autoSpaceDN w:val="0"/>
              <w:adjustRightInd w:val="0"/>
              <w:spacing w:before="60" w:after="60" w:line="276" w:lineRule="auto"/>
              <w:ind w:firstLine="136"/>
              <w:jc w:val="left"/>
              <w:rPr>
                <w:rFonts w:ascii="Trebuchet MS" w:hAnsi="Trebuchet MS" w:cs="Times New Roman"/>
                <w:lang w:val="ro-RO"/>
              </w:rPr>
            </w:pPr>
            <w:r w:rsidRPr="006702F0">
              <w:rPr>
                <w:rFonts w:ascii="Trebuchet MS" w:hAnsi="Trebuchet MS" w:cs="Times New Roman"/>
              </w:rPr>
              <w:t xml:space="preserve">Obiectivul 3 </w:t>
            </w:r>
          </w:p>
        </w:tc>
        <w:tc>
          <w:tcPr>
            <w:tcW w:w="5030" w:type="dxa"/>
            <w:tcBorders>
              <w:left w:val="nil"/>
            </w:tcBorders>
            <w:shd w:val="clear" w:color="auto" w:fill="FFFFFF" w:themeFill="background1"/>
            <w:vAlign w:val="center"/>
          </w:tcPr>
          <w:p w14:paraId="44622830" w14:textId="77777777" w:rsidR="0094128D" w:rsidRPr="006702F0" w:rsidRDefault="0094128D" w:rsidP="00E321F1">
            <w:pPr>
              <w:autoSpaceDE w:val="0"/>
              <w:autoSpaceDN w:val="0"/>
              <w:adjustRightInd w:val="0"/>
              <w:spacing w:before="60" w:after="60" w:line="276" w:lineRule="auto"/>
              <w:ind w:firstLine="136"/>
              <w:rPr>
                <w:rFonts w:ascii="Trebuchet MS" w:hAnsi="Trebuchet MS" w:cs="Times New Roman"/>
              </w:rPr>
            </w:pPr>
            <w:r w:rsidRPr="006702F0">
              <w:rPr>
                <w:rFonts w:ascii="Trebuchet MS" w:hAnsi="Trebuchet MS" w:cs="Times New Roman"/>
              </w:rPr>
              <w:t xml:space="preserve">Fără sărăcie </w:t>
            </w:r>
          </w:p>
          <w:p w14:paraId="04AC995A" w14:textId="37AE00D4" w:rsidR="0094128D" w:rsidRPr="006702F0" w:rsidRDefault="0094128D" w:rsidP="00E321F1">
            <w:pPr>
              <w:autoSpaceDE w:val="0"/>
              <w:autoSpaceDN w:val="0"/>
              <w:adjustRightInd w:val="0"/>
              <w:spacing w:before="60" w:after="60" w:line="276" w:lineRule="auto"/>
              <w:ind w:firstLine="136"/>
              <w:rPr>
                <w:rFonts w:ascii="Trebuchet MS" w:hAnsi="Trebuchet MS" w:cs="Times New Roman"/>
              </w:rPr>
            </w:pPr>
            <w:r w:rsidRPr="006702F0">
              <w:rPr>
                <w:rFonts w:ascii="Trebuchet MS" w:hAnsi="Trebuchet MS" w:cs="Times New Roman"/>
              </w:rPr>
              <w:t>Sănătate și bunăstare</w:t>
            </w:r>
            <w:r w:rsidR="001C3CAA">
              <w:rPr>
                <w:rFonts w:ascii="Trebuchet MS" w:hAnsi="Trebuchet MS" w:cs="Times New Roman"/>
              </w:rPr>
              <w:t xml:space="preserve"> </w:t>
            </w:r>
          </w:p>
        </w:tc>
      </w:tr>
    </w:tbl>
    <w:p w14:paraId="1ED98C79" w14:textId="77777777" w:rsidR="00D022CD" w:rsidRDefault="00D022CD">
      <w:pPr>
        <w:rPr>
          <w:rFonts w:ascii="Trebuchet MS" w:hAnsi="Trebuchet MS"/>
        </w:rPr>
      </w:pPr>
    </w:p>
    <w:p w14:paraId="0345F491" w14:textId="77777777" w:rsidR="003066C0" w:rsidRPr="006702F0" w:rsidRDefault="00BA14CF">
      <w:pPr>
        <w:rPr>
          <w:rFonts w:ascii="Trebuchet MS" w:hAnsi="Trebuchet MS"/>
        </w:rPr>
      </w:pPr>
      <w:r w:rsidRPr="006702F0">
        <w:rPr>
          <w:rFonts w:ascii="Trebuchet MS" w:hAnsi="Trebuchet MS"/>
        </w:rPr>
        <w:t>O listă a actelor normative relevante</w:t>
      </w:r>
      <w:r w:rsidR="00DD3A56" w:rsidRPr="006702F0">
        <w:rPr>
          <w:rFonts w:ascii="Trebuchet MS" w:hAnsi="Trebuchet MS"/>
        </w:rPr>
        <w:t xml:space="preserve"> la ni</w:t>
      </w:r>
      <w:r w:rsidR="0087666A" w:rsidRPr="006702F0">
        <w:rPr>
          <w:rFonts w:ascii="Trebuchet MS" w:hAnsi="Trebuchet MS"/>
        </w:rPr>
        <w:t>v</w:t>
      </w:r>
      <w:r w:rsidR="00DD3A56" w:rsidRPr="006702F0">
        <w:rPr>
          <w:rFonts w:ascii="Trebuchet MS" w:hAnsi="Trebuchet MS"/>
        </w:rPr>
        <w:t>el european</w:t>
      </w:r>
      <w:r w:rsidRPr="006702F0">
        <w:rPr>
          <w:rFonts w:ascii="Trebuchet MS" w:hAnsi="Trebuchet MS"/>
        </w:rPr>
        <w:t xml:space="preserve"> în domeniul persoanelor cu dizabilități se regăsește în </w:t>
      </w:r>
      <w:r w:rsidR="00A91B3E" w:rsidRPr="006702F0">
        <w:rPr>
          <w:rFonts w:ascii="Trebuchet MS" w:hAnsi="Trebuchet MS"/>
        </w:rPr>
        <w:t xml:space="preserve">Anexa </w:t>
      </w:r>
      <w:r w:rsidR="00443F7E" w:rsidRPr="006702F0">
        <w:rPr>
          <w:rFonts w:ascii="Trebuchet MS" w:hAnsi="Trebuchet MS"/>
        </w:rPr>
        <w:t xml:space="preserve">3 </w:t>
      </w:r>
      <w:r w:rsidRPr="006702F0">
        <w:rPr>
          <w:rFonts w:ascii="Trebuchet MS" w:hAnsi="Trebuchet MS"/>
        </w:rPr>
        <w:t>la prezentul Ghid.</w:t>
      </w:r>
      <w:r w:rsidR="00745FD7" w:rsidRPr="006702F0">
        <w:rPr>
          <w:rFonts w:ascii="Trebuchet MS" w:hAnsi="Trebuchet MS"/>
        </w:rPr>
        <w:t xml:space="preserve"> </w:t>
      </w:r>
    </w:p>
    <w:p w14:paraId="2DC4014B" w14:textId="77777777" w:rsidR="00157D01" w:rsidRPr="006702F0" w:rsidRDefault="00157D01">
      <w:pPr>
        <w:rPr>
          <w:rFonts w:ascii="Trebuchet MS" w:hAnsi="Trebuchet MS"/>
        </w:rPr>
      </w:pPr>
      <w:r w:rsidRPr="006702F0">
        <w:rPr>
          <w:rFonts w:ascii="Trebuchet MS" w:hAnsi="Trebuchet MS"/>
        </w:rPr>
        <w:t xml:space="preserve">O prezentare a cadrului instituțional al UE pentru implementarea Convenției ONU privind drepturile persoanelor cu dizabilități se </w:t>
      </w:r>
      <w:r w:rsidR="007D10E1" w:rsidRPr="006702F0">
        <w:rPr>
          <w:rFonts w:ascii="Trebuchet MS" w:hAnsi="Trebuchet MS"/>
        </w:rPr>
        <w:t>re</w:t>
      </w:r>
      <w:r w:rsidRPr="006702F0">
        <w:rPr>
          <w:rFonts w:ascii="Trebuchet MS" w:hAnsi="Trebuchet MS"/>
        </w:rPr>
        <w:t>găsește în Anexa</w:t>
      </w:r>
      <w:r w:rsidR="00443F7E" w:rsidRPr="006702F0">
        <w:rPr>
          <w:rFonts w:ascii="Trebuchet MS" w:hAnsi="Trebuchet MS"/>
        </w:rPr>
        <w:t xml:space="preserve"> 4</w:t>
      </w:r>
      <w:r w:rsidRPr="006702F0">
        <w:rPr>
          <w:rFonts w:ascii="Trebuchet MS" w:hAnsi="Trebuchet MS"/>
        </w:rPr>
        <w:t>.</w:t>
      </w:r>
    </w:p>
    <w:p w14:paraId="537270F1" w14:textId="77777777" w:rsidR="00B424C7" w:rsidRDefault="00CF2A76">
      <w:pPr>
        <w:rPr>
          <w:rFonts w:ascii="Trebuchet MS" w:hAnsi="Trebuchet MS"/>
        </w:rPr>
      </w:pPr>
      <w:r w:rsidRPr="006702F0">
        <w:rPr>
          <w:rFonts w:ascii="Trebuchet MS" w:hAnsi="Trebuchet MS"/>
        </w:rPr>
        <w:t>Cadrul instituțional al UE pentru implementarea Convenției ONU privind drepturile persoanelor cu dizabilități este prezentat în Anexa 5.</w:t>
      </w:r>
    </w:p>
    <w:p w14:paraId="17F53E4E" w14:textId="77777777" w:rsidR="0037344C" w:rsidRDefault="0037344C">
      <w:pPr>
        <w:rPr>
          <w:rFonts w:ascii="Trebuchet MS" w:hAnsi="Trebuchet MS"/>
        </w:rPr>
      </w:pPr>
    </w:p>
    <w:p w14:paraId="68639E19" w14:textId="77777777" w:rsidR="006B0F30" w:rsidRPr="006702F0" w:rsidRDefault="003066C0" w:rsidP="00096559">
      <w:pPr>
        <w:rPr>
          <w:rFonts w:ascii="Trebuchet MS" w:hAnsi="Trebuchet MS"/>
          <w:b/>
        </w:rPr>
      </w:pPr>
      <w:r w:rsidRPr="006702F0">
        <w:rPr>
          <w:rFonts w:ascii="Trebuchet MS" w:hAnsi="Trebuchet MS"/>
          <w:b/>
        </w:rPr>
        <w:t>4.2 Cadrul strategic național</w:t>
      </w:r>
    </w:p>
    <w:p w14:paraId="50B50909" w14:textId="23E969EC" w:rsidR="00BF451F" w:rsidRPr="006702F0" w:rsidRDefault="007D10E1" w:rsidP="00EC542F">
      <w:pPr>
        <w:pStyle w:val="NoSpacing"/>
        <w:numPr>
          <w:ilvl w:val="0"/>
          <w:numId w:val="17"/>
        </w:numPr>
        <w:tabs>
          <w:tab w:val="left" w:pos="180"/>
        </w:tabs>
        <w:spacing w:after="120" w:line="276" w:lineRule="auto"/>
        <w:ind w:left="0" w:firstLine="0"/>
        <w:rPr>
          <w:rFonts w:ascii="Trebuchet MS" w:hAnsi="Trebuchet MS"/>
        </w:rPr>
      </w:pPr>
      <w:r w:rsidRPr="006702F0">
        <w:rPr>
          <w:rFonts w:ascii="Trebuchet MS" w:hAnsi="Trebuchet MS"/>
          <w:b/>
        </w:rPr>
        <w:t xml:space="preserve"> </w:t>
      </w:r>
      <w:r w:rsidR="00BF451F" w:rsidRPr="006702F0">
        <w:rPr>
          <w:rFonts w:ascii="Trebuchet MS" w:hAnsi="Trebuchet MS"/>
          <w:b/>
        </w:rPr>
        <w:t>Legea nr</w:t>
      </w:r>
      <w:r w:rsidR="00BF451F" w:rsidRPr="006702F0">
        <w:rPr>
          <w:rFonts w:ascii="Trebuchet MS" w:hAnsi="Trebuchet MS"/>
        </w:rPr>
        <w:t>.</w:t>
      </w:r>
      <w:r w:rsidR="00BF451F" w:rsidRPr="006702F0">
        <w:rPr>
          <w:rFonts w:ascii="Trebuchet MS" w:hAnsi="Trebuchet MS"/>
          <w:b/>
        </w:rPr>
        <w:t xml:space="preserve"> 448</w:t>
      </w:r>
      <w:r w:rsidR="00BF451F" w:rsidRPr="006702F0">
        <w:rPr>
          <w:rFonts w:ascii="Trebuchet MS" w:hAnsi="Trebuchet MS"/>
        </w:rPr>
        <w:t>/</w:t>
      </w:r>
      <w:r w:rsidR="00BF451F" w:rsidRPr="006702F0">
        <w:rPr>
          <w:rFonts w:ascii="Trebuchet MS" w:hAnsi="Trebuchet MS"/>
          <w:b/>
        </w:rPr>
        <w:t>2006</w:t>
      </w:r>
      <w:r w:rsidR="00BF451F" w:rsidRPr="006702F0">
        <w:rPr>
          <w:rFonts w:ascii="Trebuchet MS" w:hAnsi="Trebuchet MS"/>
        </w:rPr>
        <w:t xml:space="preserve"> privind protecția și promovarea drepturilor persoanelor cu handicap, republicată, </w:t>
      </w:r>
      <w:r w:rsidR="00236732" w:rsidRPr="006702F0">
        <w:rPr>
          <w:rFonts w:ascii="Trebuchet MS" w:hAnsi="Trebuchet MS"/>
        </w:rPr>
        <w:t>cu modificările și completările ulterioare</w:t>
      </w:r>
      <w:r w:rsidR="007E1D64" w:rsidRPr="006702F0">
        <w:rPr>
          <w:rFonts w:ascii="Trebuchet MS" w:hAnsi="Trebuchet MS"/>
        </w:rPr>
        <w:t>,</w:t>
      </w:r>
      <w:r w:rsidR="00236732" w:rsidRPr="006702F0">
        <w:rPr>
          <w:rFonts w:ascii="Trebuchet MS" w:hAnsi="Trebuchet MS"/>
        </w:rPr>
        <w:t xml:space="preserve"> </w:t>
      </w:r>
      <w:r w:rsidR="00BF451F" w:rsidRPr="006702F0">
        <w:rPr>
          <w:rFonts w:ascii="Trebuchet MS" w:hAnsi="Trebuchet MS"/>
        </w:rPr>
        <w:t xml:space="preserve">exprimă în plan normativ ansamblul de măsuri prin care statul înțelege să asigure pentru persoanele cu dizabilități respectarea obligațiilor </w:t>
      </w:r>
      <w:r w:rsidR="008214E3" w:rsidRPr="006702F0">
        <w:rPr>
          <w:rFonts w:ascii="Trebuchet MS" w:hAnsi="Trebuchet MS"/>
        </w:rPr>
        <w:t xml:space="preserve">înscrise în </w:t>
      </w:r>
      <w:r w:rsidR="008214E3" w:rsidRPr="006702F0">
        <w:rPr>
          <w:rFonts w:ascii="Trebuchet MS" w:hAnsi="Trebuchet MS"/>
          <w:b/>
        </w:rPr>
        <w:t>Constituție</w:t>
      </w:r>
      <w:r w:rsidR="00BF451F" w:rsidRPr="006702F0">
        <w:rPr>
          <w:rFonts w:ascii="Trebuchet MS" w:hAnsi="Trebuchet MS"/>
        </w:rPr>
        <w:t>, cele rezultate atât din art.1 alin.(3)</w:t>
      </w:r>
      <w:r w:rsidR="00A45720" w:rsidRPr="006702F0">
        <w:rPr>
          <w:rFonts w:ascii="Trebuchet MS" w:hAnsi="Trebuchet MS"/>
        </w:rPr>
        <w:t>:</w:t>
      </w:r>
      <w:r w:rsidR="00BF451F" w:rsidRPr="006702F0">
        <w:rPr>
          <w:rFonts w:ascii="Trebuchet MS" w:hAnsi="Trebuchet MS"/>
        </w:rPr>
        <w:t xml:space="preserve"> </w:t>
      </w:r>
      <w:r w:rsidR="00A45720" w:rsidRPr="006702F0">
        <w:rPr>
          <w:rFonts w:ascii="Trebuchet MS" w:hAnsi="Trebuchet MS"/>
        </w:rPr>
        <w:t>„</w:t>
      </w:r>
      <w:r w:rsidR="00BF451F" w:rsidRPr="006702F0">
        <w:rPr>
          <w:rFonts w:ascii="Trebuchet MS" w:hAnsi="Trebuchet MS"/>
        </w:rPr>
        <w:t xml:space="preserve">România este stat de drept, democratic și social </w:t>
      </w:r>
      <w:r w:rsidR="00BF451F" w:rsidRPr="006702F0">
        <w:rPr>
          <w:rFonts w:ascii="Trebuchet MS" w:hAnsi="Trebuchet MS"/>
          <w:lang w:val="en-US"/>
        </w:rPr>
        <w:t>[…]</w:t>
      </w:r>
      <w:r w:rsidR="00A45720" w:rsidRPr="006702F0">
        <w:rPr>
          <w:rFonts w:ascii="Trebuchet MS" w:hAnsi="Trebuchet MS"/>
          <w:lang w:val="en-US"/>
        </w:rPr>
        <w:t>”</w:t>
      </w:r>
      <w:r w:rsidR="00BF451F" w:rsidRPr="006702F0">
        <w:rPr>
          <w:rFonts w:ascii="Trebuchet MS" w:hAnsi="Trebuchet MS"/>
          <w:lang w:val="en-US"/>
        </w:rPr>
        <w:t xml:space="preserve">, cât </w:t>
      </w:r>
      <w:r w:rsidR="00BF451F" w:rsidRPr="006702F0">
        <w:rPr>
          <w:rFonts w:ascii="Trebuchet MS" w:hAnsi="Trebuchet MS"/>
        </w:rPr>
        <w:t>și din art. 50</w:t>
      </w:r>
      <w:r w:rsidR="00A40FF7" w:rsidRPr="006702F0">
        <w:rPr>
          <w:rFonts w:ascii="Trebuchet MS" w:hAnsi="Trebuchet MS"/>
        </w:rPr>
        <w:t>:</w:t>
      </w:r>
      <w:r w:rsidR="00BF451F" w:rsidRPr="006702F0">
        <w:rPr>
          <w:rFonts w:ascii="Trebuchet MS" w:hAnsi="Trebuchet MS"/>
        </w:rPr>
        <w:t xml:space="preserve"> </w:t>
      </w:r>
      <w:r w:rsidR="00A40FF7" w:rsidRPr="006702F0">
        <w:rPr>
          <w:rFonts w:ascii="Trebuchet MS" w:hAnsi="Trebuchet MS"/>
        </w:rPr>
        <w:t>„</w:t>
      </w:r>
      <w:r w:rsidR="00BF451F" w:rsidRPr="006702F0">
        <w:rPr>
          <w:rFonts w:ascii="Trebuchet MS" w:hAnsi="Trebuchet MS"/>
        </w:rPr>
        <w:t>Persoanele cu handicap se bucură de protecție specială</w:t>
      </w:r>
      <w:r w:rsidR="00A40FF7" w:rsidRPr="006702F0">
        <w:rPr>
          <w:rFonts w:ascii="Trebuchet MS" w:hAnsi="Trebuchet MS"/>
        </w:rPr>
        <w:t>”</w:t>
      </w:r>
      <w:r w:rsidR="00BF451F" w:rsidRPr="006702F0">
        <w:rPr>
          <w:rFonts w:ascii="Trebuchet MS" w:hAnsi="Trebuchet MS"/>
        </w:rPr>
        <w:t xml:space="preserve">. Statul asigură realizarea unei politici naționale de egalitate a șanselor, de prevenire și de tratament al handicapului, în vederea participării efective a persoanelor cu handicap în viața comunității </w:t>
      </w:r>
      <w:r w:rsidR="00BF451F" w:rsidRPr="006702F0">
        <w:rPr>
          <w:rFonts w:ascii="Trebuchet MS" w:hAnsi="Trebuchet MS"/>
          <w:lang w:val="en-US"/>
        </w:rPr>
        <w:t xml:space="preserve">[…]. </w:t>
      </w:r>
      <w:r w:rsidR="00BF451F" w:rsidRPr="006702F0">
        <w:rPr>
          <w:rFonts w:ascii="Trebuchet MS" w:hAnsi="Trebuchet MS"/>
        </w:rPr>
        <w:t xml:space="preserve"> </w:t>
      </w:r>
    </w:p>
    <w:p w14:paraId="3DCB2D0F" w14:textId="775AA56A" w:rsidR="00D85C31" w:rsidRPr="006702F0" w:rsidRDefault="00D85C31" w:rsidP="00D85C31">
      <w:pPr>
        <w:pStyle w:val="NoSpacing"/>
        <w:numPr>
          <w:ilvl w:val="0"/>
          <w:numId w:val="17"/>
        </w:numPr>
        <w:tabs>
          <w:tab w:val="left" w:pos="0"/>
          <w:tab w:val="left" w:pos="270"/>
        </w:tabs>
        <w:spacing w:after="120" w:line="276" w:lineRule="auto"/>
        <w:ind w:left="0" w:firstLine="0"/>
        <w:rPr>
          <w:rFonts w:ascii="Trebuchet MS" w:hAnsi="Trebuchet MS"/>
        </w:rPr>
      </w:pPr>
      <w:r w:rsidRPr="006702F0">
        <w:rPr>
          <w:rFonts w:ascii="Trebuchet MS" w:hAnsi="Trebuchet MS"/>
          <w:b/>
        </w:rPr>
        <w:t>Legea nr</w:t>
      </w:r>
      <w:r w:rsidRPr="006702F0">
        <w:rPr>
          <w:rFonts w:ascii="Trebuchet MS" w:hAnsi="Trebuchet MS"/>
        </w:rPr>
        <w:t>.</w:t>
      </w:r>
      <w:r w:rsidRPr="006702F0">
        <w:rPr>
          <w:rFonts w:ascii="Trebuchet MS" w:hAnsi="Trebuchet MS"/>
          <w:b/>
        </w:rPr>
        <w:t xml:space="preserve"> 221/2010</w:t>
      </w:r>
      <w:r w:rsidRPr="006702F0">
        <w:rPr>
          <w:rFonts w:ascii="Trebuchet MS" w:hAnsi="Trebuchet MS"/>
        </w:rPr>
        <w:t xml:space="preserve"> pentru ratificarea Convenţiei ONU privind drepturile persoanelor cu dizabilităţi are ca obiect al reglementării sale desemnarea și înființarea mecanisemelor naționale prevăzute de art. 33 din Convenție. Prin Legea nr.221/2010 pentru ratificarea Convenției privind drepturile persoanelor cu dizabilități, </w:t>
      </w:r>
      <w:r w:rsidRPr="006702F0">
        <w:rPr>
          <w:rFonts w:ascii="Trebuchet MS" w:hAnsi="Trebuchet MS"/>
          <w:i/>
        </w:rPr>
        <w:t>mutatis mutandis</w:t>
      </w:r>
      <w:r w:rsidRPr="006702F0">
        <w:rPr>
          <w:rFonts w:ascii="Trebuchet MS" w:hAnsi="Trebuchet MS"/>
        </w:rPr>
        <w:t>, Autoritatea Națională pentru Drepturile Persoanelor cu Dizabilități, Copii și Adopție</w:t>
      </w:r>
      <w:r w:rsidRPr="006702F0">
        <w:rPr>
          <w:rFonts w:ascii="Trebuchet MS" w:hAnsi="Trebuchet MS"/>
          <w:b/>
        </w:rPr>
        <w:t xml:space="preserve"> </w:t>
      </w:r>
      <w:r w:rsidRPr="006702F0">
        <w:rPr>
          <w:rFonts w:ascii="Trebuchet MS" w:hAnsi="Trebuchet MS"/>
        </w:rPr>
        <w:t>(ANDPDCA) a fost  desemnată drept autoritate centrală de coordonare a implementării Convenţiei ONU privind drepturile persoanelor cu dizabilităţi</w:t>
      </w:r>
      <w:r w:rsidR="00406D78">
        <w:rPr>
          <w:rFonts w:ascii="Trebuchet MS" w:hAnsi="Trebuchet MS"/>
        </w:rPr>
        <w:t xml:space="preserve"> în România</w:t>
      </w:r>
      <w:r w:rsidRPr="006702F0">
        <w:rPr>
          <w:rFonts w:ascii="Trebuchet MS" w:hAnsi="Trebuchet MS"/>
        </w:rPr>
        <w:t xml:space="preserve">.    </w:t>
      </w:r>
    </w:p>
    <w:p w14:paraId="4C2883F2" w14:textId="48066164" w:rsidR="003066C0" w:rsidRPr="006702F0" w:rsidRDefault="003066C0" w:rsidP="00EC542F">
      <w:pPr>
        <w:pStyle w:val="ListParagraph"/>
        <w:numPr>
          <w:ilvl w:val="0"/>
          <w:numId w:val="17"/>
        </w:numPr>
        <w:tabs>
          <w:tab w:val="left" w:pos="270"/>
        </w:tabs>
        <w:spacing w:before="120"/>
        <w:ind w:left="0" w:firstLine="0"/>
        <w:contextualSpacing w:val="0"/>
        <w:rPr>
          <w:rFonts w:ascii="Trebuchet MS" w:eastAsia="Times New Roman" w:hAnsi="Trebuchet MS" w:cs="Times New Roman"/>
          <w:lang w:eastAsia="ro-RO"/>
        </w:rPr>
      </w:pPr>
      <w:r w:rsidRPr="006702F0">
        <w:rPr>
          <w:rFonts w:ascii="Trebuchet MS" w:hAnsi="Trebuchet MS"/>
        </w:rPr>
        <w:t>Conform prevederilor art.</w:t>
      </w:r>
      <w:r w:rsidR="00613916" w:rsidRPr="006702F0">
        <w:rPr>
          <w:rFonts w:ascii="Trebuchet MS" w:hAnsi="Trebuchet MS"/>
        </w:rPr>
        <w:t xml:space="preserve">3 </w:t>
      </w:r>
      <w:r w:rsidRPr="006702F0">
        <w:rPr>
          <w:rFonts w:ascii="Trebuchet MS" w:hAnsi="Trebuchet MS"/>
        </w:rPr>
        <w:t>alin.(</w:t>
      </w:r>
      <w:r w:rsidR="00613916" w:rsidRPr="006702F0">
        <w:rPr>
          <w:rFonts w:ascii="Trebuchet MS" w:hAnsi="Trebuchet MS"/>
        </w:rPr>
        <w:t>2</w:t>
      </w:r>
      <w:r w:rsidRPr="006702F0">
        <w:rPr>
          <w:rFonts w:ascii="Trebuchet MS" w:hAnsi="Trebuchet MS"/>
        </w:rPr>
        <w:t xml:space="preserve">) din </w:t>
      </w:r>
      <w:r w:rsidRPr="006702F0">
        <w:rPr>
          <w:rFonts w:ascii="Trebuchet MS" w:hAnsi="Trebuchet MS"/>
          <w:b/>
        </w:rPr>
        <w:t>H</w:t>
      </w:r>
      <w:r w:rsidR="00613916" w:rsidRPr="006702F0">
        <w:rPr>
          <w:rFonts w:ascii="Trebuchet MS" w:hAnsi="Trebuchet MS"/>
          <w:b/>
        </w:rPr>
        <w:t>.</w:t>
      </w:r>
      <w:r w:rsidRPr="006702F0">
        <w:rPr>
          <w:rFonts w:ascii="Trebuchet MS" w:hAnsi="Trebuchet MS"/>
          <w:b/>
        </w:rPr>
        <w:t>G</w:t>
      </w:r>
      <w:r w:rsidR="00613916" w:rsidRPr="006702F0">
        <w:rPr>
          <w:rFonts w:ascii="Trebuchet MS" w:hAnsi="Trebuchet MS"/>
          <w:b/>
        </w:rPr>
        <w:t>.</w:t>
      </w:r>
      <w:r w:rsidRPr="006702F0">
        <w:rPr>
          <w:rFonts w:ascii="Trebuchet MS" w:hAnsi="Trebuchet MS"/>
          <w:b/>
        </w:rPr>
        <w:t xml:space="preserve"> nr</w:t>
      </w:r>
      <w:r w:rsidRPr="006702F0">
        <w:rPr>
          <w:rFonts w:ascii="Trebuchet MS" w:hAnsi="Trebuchet MS"/>
        </w:rPr>
        <w:t>.</w:t>
      </w:r>
      <w:r w:rsidRPr="006702F0">
        <w:rPr>
          <w:rFonts w:ascii="Trebuchet MS" w:hAnsi="Trebuchet MS"/>
          <w:b/>
        </w:rPr>
        <w:t xml:space="preserve"> 1002/2019</w:t>
      </w:r>
      <w:r w:rsidRPr="00ED3DC1">
        <w:rPr>
          <w:rStyle w:val="FootnoteReference"/>
          <w:rFonts w:ascii="Trebuchet MS" w:hAnsi="Trebuchet MS"/>
        </w:rPr>
        <w:footnoteReference w:id="8"/>
      </w:r>
      <w:r w:rsidR="00506274" w:rsidRPr="00ED3DC1">
        <w:rPr>
          <w:rFonts w:ascii="Trebuchet MS" w:hAnsi="Trebuchet MS"/>
        </w:rPr>
        <w:t>,</w:t>
      </w:r>
      <w:r w:rsidRPr="00ED3DC1">
        <w:rPr>
          <w:rFonts w:ascii="Trebuchet MS" w:hAnsi="Trebuchet MS"/>
        </w:rPr>
        <w:t xml:space="preserve"> </w:t>
      </w:r>
      <w:r w:rsidRPr="001169B6">
        <w:rPr>
          <w:rFonts w:ascii="Trebuchet MS" w:eastAsia="Times New Roman" w:hAnsi="Trebuchet MS" w:cs="Courier New"/>
          <w:b/>
          <w:lang w:eastAsia="ro-RO"/>
        </w:rPr>
        <w:t>Autoritatea Naţională pentru Drepturile Persoanelor cu Dizabilităţi, Copii şi Adopţii</w:t>
      </w:r>
      <w:r w:rsidRPr="00ED3DC1">
        <w:rPr>
          <w:rFonts w:ascii="Trebuchet MS" w:hAnsi="Trebuchet MS"/>
        </w:rPr>
        <w:t xml:space="preserve"> </w:t>
      </w:r>
      <w:r w:rsidRPr="006702F0">
        <w:rPr>
          <w:rFonts w:ascii="Trebuchet MS" w:hAnsi="Trebuchet MS"/>
        </w:rPr>
        <w:t xml:space="preserve">(ANDPDCA), </w:t>
      </w:r>
      <w:r w:rsidRPr="006702F0">
        <w:rPr>
          <w:rFonts w:ascii="Trebuchet MS" w:eastAsia="Times New Roman" w:hAnsi="Trebuchet MS" w:cs="Courier New"/>
          <w:lang w:eastAsia="ro-RO"/>
        </w:rPr>
        <w:t>este mecanismul de coordonare a implementării Convenţiei </w:t>
      </w:r>
      <w:r w:rsidR="00613916" w:rsidRPr="006702F0">
        <w:rPr>
          <w:rFonts w:ascii="Trebuchet MS" w:eastAsia="Times New Roman" w:hAnsi="Trebuchet MS" w:cs="Courier New"/>
          <w:lang w:eastAsia="ro-RO"/>
        </w:rPr>
        <w:t xml:space="preserve">ONU </w:t>
      </w:r>
      <w:r w:rsidRPr="006702F0">
        <w:rPr>
          <w:rFonts w:ascii="Trebuchet MS" w:eastAsia="Times New Roman" w:hAnsi="Trebuchet MS" w:cs="Courier New"/>
          <w:lang w:eastAsia="ro-RO"/>
        </w:rPr>
        <w:t>privind drepturile persoanelor cu dizabilităţi.</w:t>
      </w:r>
    </w:p>
    <w:p w14:paraId="1812C7EA" w14:textId="195F7E6B" w:rsidR="00506274" w:rsidRPr="006702F0" w:rsidRDefault="00506274" w:rsidP="00506274">
      <w:pPr>
        <w:rPr>
          <w:rFonts w:ascii="Trebuchet MS" w:hAnsi="Trebuchet MS"/>
        </w:rPr>
      </w:pPr>
      <w:r w:rsidRPr="006702F0">
        <w:rPr>
          <w:rFonts w:ascii="Trebuchet MS" w:hAnsi="Trebuchet MS"/>
        </w:rPr>
        <w:t xml:space="preserve">Autoritatea Națională pentru Drepturile Persoanelor cu Dizabilități, Copii și Adopții este organizată și funcționează ca organ de specialitate al administrației publice centrale, cu personalitate juridică, în subordinea Ministerului Muncii și Protecției Sociale, și îndeplinește, </w:t>
      </w:r>
      <w:r w:rsidRPr="006702F0">
        <w:rPr>
          <w:rFonts w:ascii="Trebuchet MS" w:hAnsi="Trebuchet MS"/>
        </w:rPr>
        <w:lastRenderedPageBreak/>
        <w:t xml:space="preserve">printre altele, funcțiile </w:t>
      </w:r>
      <w:r w:rsidRPr="006702F0">
        <w:rPr>
          <w:rFonts w:ascii="Trebuchet MS" w:hAnsi="Trebuchet MS"/>
          <w:i/>
        </w:rPr>
        <w:t>de</w:t>
      </w:r>
      <w:r w:rsidRPr="006702F0">
        <w:rPr>
          <w:rFonts w:ascii="Trebuchet MS" w:hAnsi="Trebuchet MS"/>
        </w:rPr>
        <w:t xml:space="preserve"> </w:t>
      </w:r>
      <w:r w:rsidRPr="006702F0">
        <w:rPr>
          <w:rFonts w:ascii="Trebuchet MS" w:hAnsi="Trebuchet MS"/>
          <w:i/>
        </w:rPr>
        <w:t>reglementare</w:t>
      </w:r>
      <w:r w:rsidRPr="006702F0">
        <w:rPr>
          <w:rFonts w:ascii="Trebuchet MS" w:hAnsi="Trebuchet MS"/>
        </w:rPr>
        <w:t xml:space="preserve"> – cu elaborarea cadrului normativ necesar în vederea armonizării legislației din domeniile proprii de competență cu prevederile tratatelor și convențiilor internaționale la care România este parte și a îndeplinirii obligațiilor ce decurg din calitatea de stat membru al Uniunii Europene, și </w:t>
      </w:r>
      <w:r w:rsidRPr="006702F0">
        <w:rPr>
          <w:rFonts w:ascii="Trebuchet MS" w:hAnsi="Trebuchet MS"/>
          <w:i/>
        </w:rPr>
        <w:t>de strategie</w:t>
      </w:r>
      <w:r w:rsidR="00B309B8" w:rsidRPr="006702F0">
        <w:rPr>
          <w:rFonts w:ascii="Trebuchet MS" w:hAnsi="Trebuchet MS"/>
          <w:i/>
        </w:rPr>
        <w:t xml:space="preserve">, </w:t>
      </w:r>
      <w:r w:rsidRPr="006702F0">
        <w:rPr>
          <w:rFonts w:ascii="Trebuchet MS" w:hAnsi="Trebuchet MS"/>
        </w:rPr>
        <w:t xml:space="preserve">prin care asigură fundamentarea, elaborarea, supunerea spre aprobare Guvernului a documentelor de politici publice, precum și aplicarea strategiilor și a programelor de reformă în domeniul protecției și promovării drepturilor persoanelor cu dizabilități, cu respectarea tratatelor internaționale la care România este parte. În scopul îndeplinirii prevederilor art. 33 alin. (1) din Convenţie Autoritatea Naţională pentru Persoanele cu Dizabilităţi are calitatea de Mecanism de coordonare privind implementarea Convenţiei.  </w:t>
      </w:r>
    </w:p>
    <w:p w14:paraId="6B84F35B" w14:textId="0196D788" w:rsidR="0081738E" w:rsidRPr="006702F0" w:rsidRDefault="0081738E" w:rsidP="00506274">
      <w:pPr>
        <w:rPr>
          <w:rFonts w:ascii="Trebuchet MS" w:hAnsi="Trebuchet MS"/>
        </w:rPr>
      </w:pPr>
      <w:r w:rsidRPr="006702F0">
        <w:rPr>
          <w:rFonts w:ascii="Trebuchet MS" w:hAnsi="Trebuchet MS"/>
          <w:b/>
        </w:rPr>
        <w:t>Comitetul Interministerial pentru Asigurarea Implementării Convenției privind drepturile persoanelor cu dizabilități (CIAIC)</w:t>
      </w:r>
      <w:r w:rsidRPr="006702F0">
        <w:rPr>
          <w:rFonts w:ascii="Trebuchet MS" w:hAnsi="Trebuchet MS"/>
        </w:rPr>
        <w:t>, înființat sub coordonarea Autorității Naționale pentru Drepturile Persoanele cu Dizabilități copii și Adopții, are în componență reprezentanți ai autorităților și instituțiilor publice implicate în îndeplinirea obligațiilor prevăzute în Convenția privind drepturile persoanelor cu dizabilități.</w:t>
      </w:r>
    </w:p>
    <w:p w14:paraId="0ECF6CCA" w14:textId="2FC9A615" w:rsidR="00444728" w:rsidRPr="006702F0" w:rsidRDefault="00444728" w:rsidP="00444728">
      <w:pPr>
        <w:spacing w:before="120"/>
        <w:rPr>
          <w:rStyle w:val="tlid-translation"/>
          <w:rFonts w:ascii="Trebuchet MS" w:hAnsi="Trebuchet MS"/>
        </w:rPr>
      </w:pPr>
      <w:r w:rsidRPr="006702F0">
        <w:rPr>
          <w:rStyle w:val="tlid-translation"/>
          <w:rFonts w:ascii="Trebuchet MS" w:hAnsi="Trebuchet MS"/>
        </w:rPr>
        <w:t xml:space="preserve">CIAIC este format din reprezentanți ai următoarelor ministere: Ministerul Muncii și </w:t>
      </w:r>
      <w:r w:rsidR="001C7B2C">
        <w:rPr>
          <w:rStyle w:val="tlid-translation"/>
          <w:rFonts w:ascii="Trebuchet MS" w:hAnsi="Trebuchet MS"/>
        </w:rPr>
        <w:t>Protecției</w:t>
      </w:r>
      <w:r w:rsidRPr="006702F0">
        <w:rPr>
          <w:rStyle w:val="tlid-translation"/>
          <w:rFonts w:ascii="Trebuchet MS" w:hAnsi="Trebuchet MS"/>
        </w:rPr>
        <w:t xml:space="preserve"> Sociale, Ministerul Justiției, Ministerul Sănătății, Ministerul Educației </w:t>
      </w:r>
      <w:r w:rsidR="00605CB6">
        <w:rPr>
          <w:rStyle w:val="tlid-translation"/>
          <w:rFonts w:ascii="Trebuchet MS" w:hAnsi="Trebuchet MS"/>
        </w:rPr>
        <w:t>și Cercetării</w:t>
      </w:r>
      <w:r w:rsidRPr="006702F0">
        <w:rPr>
          <w:rStyle w:val="tlid-translation"/>
          <w:rFonts w:ascii="Trebuchet MS" w:hAnsi="Trebuchet MS"/>
        </w:rPr>
        <w:t>, Ministerul Fondurilor Europene, Ministerul</w:t>
      </w:r>
      <w:r w:rsidR="001C7B2C">
        <w:rPr>
          <w:rStyle w:val="tlid-translation"/>
          <w:rFonts w:ascii="Trebuchet MS" w:hAnsi="Trebuchet MS"/>
        </w:rPr>
        <w:t xml:space="preserve"> Lucrărilor Publice</w:t>
      </w:r>
      <w:r w:rsidRPr="006702F0">
        <w:rPr>
          <w:rStyle w:val="tlid-translation"/>
          <w:rFonts w:ascii="Trebuchet MS" w:hAnsi="Trebuchet MS"/>
        </w:rPr>
        <w:t>,</w:t>
      </w:r>
      <w:r w:rsidR="001C7B2C">
        <w:rPr>
          <w:rStyle w:val="tlid-translation"/>
          <w:rFonts w:ascii="Trebuchet MS" w:hAnsi="Trebuchet MS"/>
        </w:rPr>
        <w:t xml:space="preserve"> Dezvoltării și Administrației,</w:t>
      </w:r>
      <w:r w:rsidRPr="006702F0">
        <w:rPr>
          <w:rStyle w:val="tlid-translation"/>
          <w:rFonts w:ascii="Trebuchet MS" w:hAnsi="Trebuchet MS"/>
        </w:rPr>
        <w:t xml:space="preserve"> </w:t>
      </w:r>
      <w:r w:rsidR="001C7B2C" w:rsidRPr="006702F0">
        <w:rPr>
          <w:rStyle w:val="tlid-translation"/>
          <w:rFonts w:ascii="Trebuchet MS" w:hAnsi="Trebuchet MS"/>
        </w:rPr>
        <w:t>Ministerul Transporturilor</w:t>
      </w:r>
      <w:r w:rsidR="001C7B2C">
        <w:rPr>
          <w:rStyle w:val="tlid-translation"/>
          <w:rFonts w:ascii="Trebuchet MS" w:hAnsi="Trebuchet MS"/>
        </w:rPr>
        <w:t>, Infrastructurii și</w:t>
      </w:r>
      <w:r w:rsidR="001C7B2C" w:rsidRPr="006702F0">
        <w:rPr>
          <w:rStyle w:val="tlid-translation"/>
          <w:rFonts w:ascii="Trebuchet MS" w:hAnsi="Trebuchet MS"/>
        </w:rPr>
        <w:t xml:space="preserve"> </w:t>
      </w:r>
      <w:r w:rsidRPr="006702F0">
        <w:rPr>
          <w:rStyle w:val="tlid-translation"/>
          <w:rFonts w:ascii="Trebuchet MS" w:hAnsi="Trebuchet MS"/>
        </w:rPr>
        <w:t>ComunicațiilorMinisterul Tineretului și Sportului, Ministerul Culturii, Ministerul Cercetării și Inovării,</w:t>
      </w:r>
      <w:r w:rsidR="001169B6">
        <w:rPr>
          <w:rStyle w:val="tlid-translation"/>
          <w:rFonts w:ascii="Trebuchet MS" w:hAnsi="Trebuchet MS"/>
        </w:rPr>
        <w:t xml:space="preserve"> ai</w:t>
      </w:r>
      <w:r w:rsidRPr="006702F0">
        <w:rPr>
          <w:rStyle w:val="tlid-translation"/>
          <w:rFonts w:ascii="Trebuchet MS" w:hAnsi="Trebuchet MS"/>
        </w:rPr>
        <w:t xml:space="preserve"> </w:t>
      </w:r>
      <w:r w:rsidR="001169B6">
        <w:rPr>
          <w:rStyle w:val="tlid-translation"/>
          <w:rFonts w:ascii="Trebuchet MS" w:hAnsi="Trebuchet MS"/>
        </w:rPr>
        <w:t xml:space="preserve">altor instituții, </w:t>
      </w:r>
      <w:r w:rsidRPr="006702F0">
        <w:rPr>
          <w:rStyle w:val="tlid-translation"/>
          <w:rFonts w:ascii="Trebuchet MS" w:hAnsi="Trebuchet MS"/>
        </w:rPr>
        <w:t>inclusiv ai</w:t>
      </w:r>
      <w:r w:rsidR="001169B6">
        <w:rPr>
          <w:rStyle w:val="tlid-translation"/>
          <w:rFonts w:ascii="Trebuchet MS" w:hAnsi="Trebuchet MS"/>
        </w:rPr>
        <w:t xml:space="preserve"> celor</w:t>
      </w:r>
      <w:r w:rsidRPr="006702F0">
        <w:rPr>
          <w:rStyle w:val="tlid-translation"/>
          <w:rFonts w:ascii="Trebuchet MS" w:hAnsi="Trebuchet MS"/>
        </w:rPr>
        <w:t xml:space="preserve"> aflate în subordinea, coordonarea și sub autoritatea lor. În cadrul CIAIC, ministerele sunt reprezentate la nivel de secretar de stat și personal tehnic.</w:t>
      </w:r>
    </w:p>
    <w:p w14:paraId="22BB7BD5" w14:textId="77777777" w:rsidR="00542B06" w:rsidRPr="006702F0" w:rsidRDefault="00BF451F" w:rsidP="006702F0">
      <w:pPr>
        <w:pStyle w:val="ListParagraph"/>
        <w:numPr>
          <w:ilvl w:val="0"/>
          <w:numId w:val="17"/>
        </w:numPr>
        <w:tabs>
          <w:tab w:val="left" w:pos="270"/>
        </w:tabs>
        <w:spacing w:before="120"/>
        <w:ind w:left="0" w:firstLine="0"/>
        <w:contextualSpacing w:val="0"/>
        <w:rPr>
          <w:rStyle w:val="tlid-translation"/>
          <w:rFonts w:ascii="Trebuchet MS" w:hAnsi="Trebuchet MS"/>
          <w:i/>
        </w:rPr>
      </w:pPr>
      <w:r w:rsidRPr="006702F0">
        <w:rPr>
          <w:rFonts w:ascii="Trebuchet MS" w:hAnsi="Trebuchet MS"/>
          <w:shd w:val="clear" w:color="auto" w:fill="FFFFFF" w:themeFill="background1"/>
        </w:rPr>
        <w:t xml:space="preserve">În </w:t>
      </w:r>
      <w:r w:rsidR="00E628B2" w:rsidRPr="006702F0">
        <w:rPr>
          <w:rFonts w:ascii="Trebuchet MS" w:hAnsi="Trebuchet MS"/>
          <w:shd w:val="clear" w:color="auto" w:fill="FFFFFF" w:themeFill="background1"/>
        </w:rPr>
        <w:t>scopul implementării</w:t>
      </w:r>
      <w:r w:rsidR="007A757B" w:rsidRPr="006702F0">
        <w:rPr>
          <w:rFonts w:ascii="Trebuchet MS" w:hAnsi="Trebuchet MS"/>
          <w:shd w:val="clear" w:color="auto" w:fill="FFFFFF" w:themeFill="background1"/>
        </w:rPr>
        <w:t xml:space="preserve"> </w:t>
      </w:r>
      <w:r w:rsidRPr="006702F0">
        <w:rPr>
          <w:rFonts w:ascii="Trebuchet MS" w:hAnsi="Trebuchet MS"/>
          <w:shd w:val="clear" w:color="auto" w:fill="FFFFFF" w:themeFill="background1"/>
        </w:rPr>
        <w:t>prevederilor a</w:t>
      </w:r>
      <w:r w:rsidR="00613916" w:rsidRPr="006702F0">
        <w:rPr>
          <w:rFonts w:ascii="Trebuchet MS" w:hAnsi="Trebuchet MS"/>
          <w:shd w:val="clear" w:color="auto" w:fill="FFFFFF" w:themeFill="background1"/>
        </w:rPr>
        <w:t>r</w:t>
      </w:r>
      <w:r w:rsidRPr="006702F0">
        <w:rPr>
          <w:rFonts w:ascii="Trebuchet MS" w:hAnsi="Trebuchet MS"/>
          <w:shd w:val="clear" w:color="auto" w:fill="FFFFFF" w:themeFill="background1"/>
        </w:rPr>
        <w:t>t. 33 din CDPD</w:t>
      </w:r>
      <w:r w:rsidR="00542B06" w:rsidRPr="006702F0">
        <w:rPr>
          <w:rFonts w:ascii="Trebuchet MS" w:hAnsi="Trebuchet MS"/>
          <w:shd w:val="clear" w:color="auto" w:fill="FFFFFF" w:themeFill="background1"/>
        </w:rPr>
        <w:t xml:space="preserve"> alin. 2 și 3</w:t>
      </w:r>
      <w:r w:rsidRPr="006702F0">
        <w:rPr>
          <w:rFonts w:ascii="Trebuchet MS" w:hAnsi="Trebuchet MS"/>
          <w:shd w:val="clear" w:color="auto" w:fill="FFFFFF" w:themeFill="background1"/>
        </w:rPr>
        <w:t>,</w:t>
      </w:r>
      <w:r w:rsidR="007A757B" w:rsidRPr="006702F0">
        <w:rPr>
          <w:rFonts w:ascii="Trebuchet MS" w:hAnsi="Trebuchet MS"/>
          <w:shd w:val="clear" w:color="auto" w:fill="FFFFFF" w:themeFill="background1"/>
        </w:rPr>
        <w:t xml:space="preserve"> </w:t>
      </w:r>
      <w:r w:rsidR="00E628B2" w:rsidRPr="006702F0">
        <w:rPr>
          <w:rFonts w:ascii="Trebuchet MS" w:hAnsi="Trebuchet MS"/>
          <w:shd w:val="clear" w:color="auto" w:fill="FFFFFF" w:themeFill="background1"/>
        </w:rPr>
        <w:t xml:space="preserve">prin </w:t>
      </w:r>
      <w:r w:rsidRPr="006702F0">
        <w:rPr>
          <w:rFonts w:ascii="Trebuchet MS" w:hAnsi="Trebuchet MS"/>
          <w:b/>
          <w:shd w:val="clear" w:color="auto" w:fill="FFFFFF" w:themeFill="background1"/>
        </w:rPr>
        <w:t>Legea nr</w:t>
      </w:r>
      <w:r w:rsidRPr="006702F0">
        <w:rPr>
          <w:rFonts w:ascii="Trebuchet MS" w:hAnsi="Trebuchet MS"/>
          <w:shd w:val="clear" w:color="auto" w:fill="FFFFFF" w:themeFill="background1"/>
        </w:rPr>
        <w:t>.</w:t>
      </w:r>
      <w:r w:rsidRPr="006702F0">
        <w:rPr>
          <w:rFonts w:ascii="Trebuchet MS" w:hAnsi="Trebuchet MS"/>
          <w:b/>
          <w:shd w:val="clear" w:color="auto" w:fill="FFFFFF" w:themeFill="background1"/>
        </w:rPr>
        <w:t xml:space="preserve"> 8/2016</w:t>
      </w:r>
      <w:r w:rsidRPr="006702F0">
        <w:rPr>
          <w:rFonts w:ascii="Trebuchet MS" w:hAnsi="Trebuchet MS"/>
          <w:shd w:val="clear" w:color="auto" w:fill="FFFFFF" w:themeFill="background1"/>
        </w:rPr>
        <w:t xml:space="preserve"> privind înfiinţarea mecanismelor prevăzute de Convenţia </w:t>
      </w:r>
      <w:r w:rsidR="00613916" w:rsidRPr="006702F0">
        <w:rPr>
          <w:rFonts w:ascii="Trebuchet MS" w:hAnsi="Trebuchet MS"/>
          <w:shd w:val="clear" w:color="auto" w:fill="FFFFFF" w:themeFill="background1"/>
        </w:rPr>
        <w:t xml:space="preserve">ONU </w:t>
      </w:r>
      <w:r w:rsidRPr="006702F0">
        <w:rPr>
          <w:rFonts w:ascii="Trebuchet MS" w:hAnsi="Trebuchet MS"/>
          <w:shd w:val="clear" w:color="auto" w:fill="FFFFFF" w:themeFill="background1"/>
        </w:rPr>
        <w:t>privind drepturile persoanelor cu dizabilităţi</w:t>
      </w:r>
      <w:r w:rsidRPr="006702F0">
        <w:rPr>
          <w:rStyle w:val="FootnoteReference"/>
          <w:rFonts w:ascii="Trebuchet MS" w:hAnsi="Trebuchet MS"/>
          <w:shd w:val="clear" w:color="auto" w:fill="FFFFFF" w:themeFill="background1"/>
        </w:rPr>
        <w:footnoteReference w:id="9"/>
      </w:r>
      <w:r w:rsidR="007A757B" w:rsidRPr="006702F0">
        <w:rPr>
          <w:rFonts w:ascii="Trebuchet MS" w:hAnsi="Trebuchet MS"/>
          <w:shd w:val="clear" w:color="auto" w:fill="FFFFFF" w:themeFill="background1"/>
        </w:rPr>
        <w:t xml:space="preserve"> </w:t>
      </w:r>
      <w:r w:rsidR="00E628B2" w:rsidRPr="006702F0">
        <w:rPr>
          <w:rFonts w:ascii="Trebuchet MS" w:hAnsi="Trebuchet MS"/>
          <w:shd w:val="clear" w:color="auto" w:fill="FFFFFF" w:themeFill="background1"/>
        </w:rPr>
        <w:t>a</w:t>
      </w:r>
      <w:r w:rsidR="00457ECF" w:rsidRPr="006702F0">
        <w:rPr>
          <w:rFonts w:ascii="Trebuchet MS" w:hAnsi="Trebuchet MS"/>
          <w:shd w:val="clear" w:color="auto" w:fill="FFFFFF" w:themeFill="background1"/>
        </w:rPr>
        <w:t>u</w:t>
      </w:r>
      <w:r w:rsidR="00E628B2" w:rsidRPr="006702F0">
        <w:rPr>
          <w:rFonts w:ascii="Trebuchet MS" w:hAnsi="Trebuchet MS"/>
          <w:shd w:val="clear" w:color="auto" w:fill="FFFFFF" w:themeFill="background1"/>
        </w:rPr>
        <w:t xml:space="preserve"> fost desemnat</w:t>
      </w:r>
      <w:r w:rsidR="00457ECF" w:rsidRPr="006702F0">
        <w:rPr>
          <w:rFonts w:ascii="Trebuchet MS" w:hAnsi="Trebuchet MS"/>
          <w:shd w:val="clear" w:color="auto" w:fill="FFFFFF" w:themeFill="background1"/>
        </w:rPr>
        <w:t>e</w:t>
      </w:r>
      <w:r w:rsidR="00E628B2" w:rsidRPr="006702F0">
        <w:rPr>
          <w:rFonts w:ascii="Trebuchet MS" w:hAnsi="Trebuchet MS"/>
          <w:shd w:val="clear" w:color="auto" w:fill="FFFFFF" w:themeFill="background1"/>
        </w:rPr>
        <w:t xml:space="preserve"> și înfiinţat</w:t>
      </w:r>
      <w:r w:rsidR="00457ECF" w:rsidRPr="006702F0">
        <w:rPr>
          <w:rFonts w:ascii="Trebuchet MS" w:hAnsi="Trebuchet MS"/>
          <w:shd w:val="clear" w:color="auto" w:fill="FFFFFF" w:themeFill="background1"/>
        </w:rPr>
        <w:t>e:</w:t>
      </w:r>
      <w:r w:rsidR="00E628B2" w:rsidRPr="006702F0">
        <w:rPr>
          <w:rFonts w:ascii="Trebuchet MS" w:hAnsi="Trebuchet MS"/>
          <w:shd w:val="clear" w:color="auto" w:fill="FFFFFF" w:themeFill="background1"/>
        </w:rPr>
        <w:t xml:space="preserve"> </w:t>
      </w:r>
      <w:r w:rsidR="00E628B2" w:rsidRPr="00264B29">
        <w:rPr>
          <w:rFonts w:ascii="Trebuchet MS" w:hAnsi="Trebuchet MS"/>
          <w:shd w:val="clear" w:color="auto" w:fill="FFFFFF" w:themeFill="background1"/>
        </w:rPr>
        <w:t xml:space="preserve">Consiliul de monitorizare a implementării CDPD, </w:t>
      </w:r>
      <w:r w:rsidR="007A757B" w:rsidRPr="00264B29">
        <w:rPr>
          <w:rStyle w:val="tlid-translation"/>
          <w:rFonts w:ascii="Trebuchet MS" w:hAnsi="Trebuchet MS"/>
          <w:shd w:val="clear" w:color="auto" w:fill="FFFFFF" w:themeFill="background1"/>
        </w:rPr>
        <w:t xml:space="preserve"> </w:t>
      </w:r>
      <w:r w:rsidR="00E628B2" w:rsidRPr="00264B29">
        <w:rPr>
          <w:rStyle w:val="tlid-translation"/>
          <w:rFonts w:ascii="Trebuchet MS" w:hAnsi="Trebuchet MS"/>
          <w:shd w:val="clear" w:color="auto" w:fill="FFFFFF" w:themeFill="background1"/>
        </w:rPr>
        <w:t>M</w:t>
      </w:r>
      <w:r w:rsidR="007A757B" w:rsidRPr="00264B29">
        <w:rPr>
          <w:rStyle w:val="tlid-translation"/>
          <w:rFonts w:ascii="Trebuchet MS" w:hAnsi="Trebuchet MS"/>
          <w:shd w:val="clear" w:color="auto" w:fill="FFFFFF" w:themeFill="background1"/>
        </w:rPr>
        <w:t xml:space="preserve">ecanismul de coordonare a măsurilor pentru implementarea </w:t>
      </w:r>
      <w:r w:rsidR="00E628B2" w:rsidRPr="00264B29">
        <w:rPr>
          <w:rStyle w:val="tlid-translation"/>
          <w:rFonts w:ascii="Trebuchet MS" w:hAnsi="Trebuchet MS"/>
          <w:shd w:val="clear" w:color="auto" w:fill="FFFFFF" w:themeFill="background1"/>
        </w:rPr>
        <w:t>CDPD</w:t>
      </w:r>
      <w:r w:rsidR="007A757B" w:rsidRPr="00264B29">
        <w:rPr>
          <w:rStyle w:val="tlid-translation"/>
          <w:rFonts w:ascii="Trebuchet MS" w:hAnsi="Trebuchet MS"/>
          <w:shd w:val="clear" w:color="auto" w:fill="FFFFFF" w:themeFill="background1"/>
        </w:rPr>
        <w:t xml:space="preserve">, </w:t>
      </w:r>
      <w:r w:rsidR="007A757B" w:rsidRPr="00264B29">
        <w:rPr>
          <w:rFonts w:ascii="Trebuchet MS" w:hAnsi="Trebuchet MS"/>
          <w:shd w:val="clear" w:color="auto" w:fill="FFFFFF" w:themeFill="background1"/>
        </w:rPr>
        <w:t xml:space="preserve">precum și </w:t>
      </w:r>
      <w:r w:rsidRPr="00264B29">
        <w:rPr>
          <w:rFonts w:ascii="Trebuchet MS" w:hAnsi="Trebuchet MS"/>
          <w:shd w:val="clear" w:color="auto" w:fill="FFFFFF" w:themeFill="background1"/>
        </w:rPr>
        <w:t xml:space="preserve">câte un </w:t>
      </w:r>
      <w:r w:rsidR="007A757B" w:rsidRPr="00264B29">
        <w:rPr>
          <w:rFonts w:ascii="Trebuchet MS" w:hAnsi="Trebuchet MS"/>
          <w:shd w:val="clear" w:color="auto" w:fill="FFFFFF" w:themeFill="background1"/>
        </w:rPr>
        <w:t>p</w:t>
      </w:r>
      <w:r w:rsidRPr="00264B29">
        <w:rPr>
          <w:rFonts w:ascii="Trebuchet MS" w:hAnsi="Trebuchet MS"/>
          <w:shd w:val="clear" w:color="auto" w:fill="FFFFFF" w:themeFill="background1"/>
        </w:rPr>
        <w:t xml:space="preserve">unct de contact pentru implementarea </w:t>
      </w:r>
      <w:r w:rsidR="00E628B2" w:rsidRPr="00264B29">
        <w:rPr>
          <w:rFonts w:ascii="Trebuchet MS" w:hAnsi="Trebuchet MS"/>
          <w:shd w:val="clear" w:color="auto" w:fill="FFFFFF" w:themeFill="background1"/>
        </w:rPr>
        <w:t xml:space="preserve">CDPD </w:t>
      </w:r>
      <w:r w:rsidRPr="00264B29">
        <w:rPr>
          <w:rFonts w:ascii="Trebuchet MS" w:hAnsi="Trebuchet MS"/>
          <w:shd w:val="clear" w:color="auto" w:fill="FFFFFF" w:themeFill="background1"/>
        </w:rPr>
        <w:t>în cadrul fiecăruia dintre următoarele ministere:</w:t>
      </w:r>
      <w:r w:rsidRPr="00264B29">
        <w:rPr>
          <w:rFonts w:ascii="Trebuchet MS" w:hAnsi="Trebuchet MS"/>
        </w:rPr>
        <w:t xml:space="preserve"> </w:t>
      </w:r>
      <w:r w:rsidRPr="00264B29">
        <w:rPr>
          <w:rFonts w:ascii="Trebuchet MS" w:hAnsi="Trebuchet MS"/>
          <w:bCs/>
        </w:rPr>
        <w:t>Ministe</w:t>
      </w:r>
      <w:r w:rsidRPr="006702F0">
        <w:rPr>
          <w:rFonts w:ascii="Trebuchet MS" w:hAnsi="Trebuchet MS"/>
          <w:bCs/>
        </w:rPr>
        <w:t>rul Educaţiei și Cercetării</w:t>
      </w:r>
      <w:r w:rsidRPr="006702F0">
        <w:rPr>
          <w:rFonts w:ascii="Trebuchet MS" w:hAnsi="Trebuchet MS"/>
        </w:rPr>
        <w:t>, Ministerul Justiţiei, Ministerul Sănătăţii, Ministerul Transportului, Infrastructurii și Comunicaţiilor şi Ministerul Fondurilor Europene.</w:t>
      </w:r>
      <w:r w:rsidR="003156A2" w:rsidRPr="006702F0">
        <w:rPr>
          <w:rFonts w:ascii="Trebuchet MS" w:hAnsi="Trebuchet MS"/>
        </w:rPr>
        <w:t xml:space="preserve"> </w:t>
      </w:r>
      <w:r w:rsidR="00BE354C" w:rsidRPr="006702F0">
        <w:rPr>
          <w:rStyle w:val="tlid-translation"/>
          <w:rFonts w:ascii="Trebuchet MS" w:hAnsi="Trebuchet MS"/>
        </w:rPr>
        <w:t xml:space="preserve">Conform legii, Consiliul de monitorizare va supune acțiunii sale de monitorizare facilităţile de tip rezidenţial publice sau private, destinate să servească persoanelor cu dizabilităţi, precum şi spitalele/secţiille de psihiatrie. </w:t>
      </w:r>
    </w:p>
    <w:p w14:paraId="7F1A13C4" w14:textId="0ABAB80F" w:rsidR="00542B06" w:rsidRPr="006702F0" w:rsidRDefault="00542B06" w:rsidP="006702F0">
      <w:pPr>
        <w:pStyle w:val="ListParagraph"/>
        <w:tabs>
          <w:tab w:val="left" w:pos="270"/>
        </w:tabs>
        <w:spacing w:before="120"/>
        <w:ind w:left="0"/>
        <w:contextualSpacing w:val="0"/>
        <w:rPr>
          <w:rStyle w:val="tlid-translation"/>
          <w:rFonts w:ascii="Trebuchet MS" w:hAnsi="Trebuchet MS"/>
        </w:rPr>
      </w:pPr>
      <w:r w:rsidRPr="006702F0">
        <w:rPr>
          <w:rStyle w:val="tlid-translation"/>
          <w:rFonts w:ascii="Trebuchet MS" w:hAnsi="Trebuchet MS"/>
        </w:rPr>
        <w:t>Consiliul de monitorizare a fost înființat ca autoritate administrativă autono</w:t>
      </w:r>
      <w:r w:rsidR="001169B6">
        <w:rPr>
          <w:rStyle w:val="tlid-translation"/>
          <w:rFonts w:ascii="Trebuchet MS" w:hAnsi="Trebuchet MS"/>
        </w:rPr>
        <w:t>mă sub control parlamentar (Sena</w:t>
      </w:r>
      <w:r w:rsidRPr="006702F0">
        <w:rPr>
          <w:rStyle w:val="tlid-translation"/>
          <w:rFonts w:ascii="Trebuchet MS" w:hAnsi="Trebuchet MS"/>
        </w:rPr>
        <w:t>t) pentru promovarea, protecția și monitorizarea implementării Convenției, a respectării drepturilor garantate prin CDPD persoanelor cu dizabilități și, în special, a monitorizării furnizării către acestea, potrivit legii, a serviciilor medicale și sociale.</w:t>
      </w:r>
    </w:p>
    <w:p w14:paraId="36AD5571" w14:textId="28801407" w:rsidR="00542B06" w:rsidRPr="006702F0" w:rsidRDefault="00542B06" w:rsidP="006702F0">
      <w:pPr>
        <w:pStyle w:val="ListParagraph"/>
        <w:tabs>
          <w:tab w:val="left" w:pos="270"/>
        </w:tabs>
        <w:spacing w:before="120"/>
        <w:ind w:left="0"/>
        <w:contextualSpacing w:val="0"/>
        <w:rPr>
          <w:rStyle w:val="tlid-translation"/>
          <w:rFonts w:ascii="Trebuchet MS" w:hAnsi="Trebuchet MS"/>
        </w:rPr>
      </w:pPr>
      <w:r w:rsidRPr="006702F0">
        <w:rPr>
          <w:rStyle w:val="tlid-translation"/>
          <w:rFonts w:ascii="Trebuchet MS" w:hAnsi="Trebuchet MS"/>
        </w:rPr>
        <w:t xml:space="preserve">În scopul consolidării statutului de independență și imparțialitate al Consiliului de monitorizare, prin Legea nr. 8/2016 este stabilită o implicare substanțială a societății civile în activitatea de monitorizare, </w:t>
      </w:r>
      <w:r w:rsidR="001169B6">
        <w:rPr>
          <w:rStyle w:val="tlid-translation"/>
          <w:rFonts w:ascii="Trebuchet MS" w:hAnsi="Trebuchet MS"/>
        </w:rPr>
        <w:t xml:space="preserve">așa cum se </w:t>
      </w:r>
      <w:r w:rsidRPr="006702F0">
        <w:rPr>
          <w:rStyle w:val="tlid-translation"/>
          <w:rFonts w:ascii="Trebuchet MS" w:hAnsi="Trebuchet MS"/>
        </w:rPr>
        <w:t>prev</w:t>
      </w:r>
      <w:r w:rsidR="001169B6">
        <w:rPr>
          <w:rStyle w:val="tlid-translation"/>
          <w:rFonts w:ascii="Trebuchet MS" w:hAnsi="Trebuchet MS"/>
        </w:rPr>
        <w:t>ede</w:t>
      </w:r>
      <w:r w:rsidRPr="006702F0">
        <w:rPr>
          <w:rStyle w:val="tlid-translation"/>
          <w:rFonts w:ascii="Trebuchet MS" w:hAnsi="Trebuchet MS"/>
        </w:rPr>
        <w:t xml:space="preserve"> </w:t>
      </w:r>
      <w:r w:rsidR="001169B6">
        <w:rPr>
          <w:rStyle w:val="tlid-translation"/>
          <w:rFonts w:ascii="Trebuchet MS" w:hAnsi="Trebuchet MS"/>
        </w:rPr>
        <w:t>la</w:t>
      </w:r>
      <w:r w:rsidRPr="006702F0">
        <w:rPr>
          <w:rStyle w:val="tlid-translation"/>
          <w:rFonts w:ascii="Trebuchet MS" w:hAnsi="Trebuchet MS"/>
        </w:rPr>
        <w:t xml:space="preserve"> art. 33 alin. 3 din CDPD: în procesul de monitorizare a respectării drepturilor garantate de Convenție „societatea civilă, în special persoanele cu dizabilități și organizațiile care le reprezintă, vor fi implicate și vor participa pe deplin”.</w:t>
      </w:r>
      <w:r w:rsidR="00933343" w:rsidRPr="006702F0">
        <w:rPr>
          <w:rStyle w:val="tlid-translation"/>
          <w:rFonts w:ascii="Trebuchet MS" w:hAnsi="Trebuchet MS"/>
        </w:rPr>
        <w:t xml:space="preserve"> Consiliul de monitorizare a fost conceput ca suport organzațional și organism de coordonare a activitățiloe de monitorizare, activități ce se pot constitui în servicii externalizate către experți independenți în domeniul drepturilor omului și al persoanelor cu dizabilități. </w:t>
      </w:r>
    </w:p>
    <w:p w14:paraId="52A1415F" w14:textId="77777777" w:rsidR="00936C98" w:rsidRPr="006702F0" w:rsidRDefault="00936C98" w:rsidP="006702F0">
      <w:pPr>
        <w:pStyle w:val="ListParagraph"/>
        <w:numPr>
          <w:ilvl w:val="0"/>
          <w:numId w:val="48"/>
        </w:numPr>
        <w:shd w:val="clear" w:color="auto" w:fill="FFFFFF"/>
        <w:tabs>
          <w:tab w:val="left" w:pos="270"/>
        </w:tabs>
        <w:spacing w:after="150"/>
        <w:ind w:left="0" w:firstLine="0"/>
        <w:rPr>
          <w:rFonts w:ascii="Trebuchet MS" w:hAnsi="Trebuchet MS"/>
        </w:rPr>
      </w:pPr>
      <w:r w:rsidRPr="006702F0">
        <w:rPr>
          <w:rFonts w:ascii="Trebuchet MS" w:hAnsi="Trebuchet MS"/>
        </w:rPr>
        <w:lastRenderedPageBreak/>
        <w:t xml:space="preserve">Prin </w:t>
      </w:r>
      <w:r w:rsidRPr="006702F0">
        <w:rPr>
          <w:rFonts w:ascii="Trebuchet MS" w:hAnsi="Trebuchet MS"/>
          <w:b/>
        </w:rPr>
        <w:t xml:space="preserve">H.G. </w:t>
      </w:r>
      <w:r w:rsidR="00662FDD" w:rsidRPr="006702F0">
        <w:rPr>
          <w:rFonts w:ascii="Trebuchet MS" w:hAnsi="Trebuchet MS"/>
          <w:b/>
        </w:rPr>
        <w:t>nr. 1194</w:t>
      </w:r>
      <w:r w:rsidRPr="006702F0">
        <w:rPr>
          <w:rFonts w:ascii="Trebuchet MS" w:hAnsi="Trebuchet MS"/>
          <w:b/>
        </w:rPr>
        <w:t>/</w:t>
      </w:r>
      <w:r w:rsidR="00662FDD" w:rsidRPr="006702F0">
        <w:rPr>
          <w:rFonts w:ascii="Trebuchet MS" w:hAnsi="Trebuchet MS"/>
          <w:b/>
        </w:rPr>
        <w:t>2001</w:t>
      </w:r>
      <w:r w:rsidRPr="006702F0">
        <w:rPr>
          <w:rFonts w:ascii="Trebuchet MS" w:hAnsi="Trebuchet MS"/>
        </w:rPr>
        <w:t>, cu modificările și completările ulterioare, a fost înființat</w:t>
      </w:r>
      <w:r w:rsidR="00662FDD" w:rsidRPr="006702F0">
        <w:rPr>
          <w:rFonts w:ascii="Trebuchet MS" w:hAnsi="Trebuchet MS"/>
        </w:rPr>
        <w:t xml:space="preserve"> </w:t>
      </w:r>
      <w:r w:rsidR="00662FDD" w:rsidRPr="006702F0">
        <w:rPr>
          <w:rFonts w:ascii="Trebuchet MS" w:hAnsi="Trebuchet MS"/>
          <w:b/>
        </w:rPr>
        <w:t>Consiliului Naţional pentru Combaterea Discriminarii</w:t>
      </w:r>
      <w:r w:rsidRPr="006702F0">
        <w:rPr>
          <w:rFonts w:ascii="Trebuchet MS" w:hAnsi="Trebuchet MS"/>
        </w:rPr>
        <w:t xml:space="preserve"> (CNCD), ca autoritate</w:t>
      </w:r>
      <w:r w:rsidR="00662FDD" w:rsidRPr="006702F0">
        <w:rPr>
          <w:rFonts w:ascii="Trebuchet MS" w:hAnsi="Trebuchet MS"/>
        </w:rPr>
        <w:t xml:space="preserve"> de stat autonom</w:t>
      </w:r>
      <w:r w:rsidRPr="006702F0">
        <w:rPr>
          <w:rFonts w:ascii="Trebuchet MS" w:hAnsi="Trebuchet MS"/>
        </w:rPr>
        <w:t>ă, sub control parlamentar.</w:t>
      </w:r>
      <w:r w:rsidR="00662FDD" w:rsidRPr="006702F0">
        <w:rPr>
          <w:rFonts w:ascii="Trebuchet MS" w:hAnsi="Trebuchet MS"/>
        </w:rPr>
        <w:t xml:space="preserve"> </w:t>
      </w:r>
    </w:p>
    <w:p w14:paraId="74FF1C4F" w14:textId="379C9FFF" w:rsidR="00662FDD" w:rsidRPr="006702F0" w:rsidRDefault="00936C98" w:rsidP="006702F0">
      <w:pPr>
        <w:pStyle w:val="ListParagraph"/>
        <w:shd w:val="clear" w:color="auto" w:fill="FFFFFF"/>
        <w:tabs>
          <w:tab w:val="left" w:pos="270"/>
        </w:tabs>
        <w:spacing w:after="150"/>
        <w:ind w:left="0"/>
        <w:rPr>
          <w:rFonts w:ascii="Trebuchet MS" w:hAnsi="Trebuchet MS"/>
        </w:rPr>
      </w:pPr>
      <w:r w:rsidRPr="006702F0">
        <w:rPr>
          <w:rFonts w:ascii="Trebuchet MS" w:hAnsi="Trebuchet MS"/>
        </w:rPr>
        <w:t>CNCD este un garant al respectării și aplicării principiului nediscriminării, în conformitate cu legislaț</w:t>
      </w:r>
      <w:r w:rsidR="00662FDD" w:rsidRPr="006702F0">
        <w:rPr>
          <w:rFonts w:ascii="Trebuchet MS" w:hAnsi="Trebuchet MS"/>
        </w:rPr>
        <w:t>ia i</w:t>
      </w:r>
      <w:r w:rsidRPr="006702F0">
        <w:rPr>
          <w:rFonts w:ascii="Trebuchet MS" w:hAnsi="Trebuchet MS"/>
        </w:rPr>
        <w:t>nternă</w:t>
      </w:r>
      <w:r w:rsidR="00662FDD" w:rsidRPr="006702F0">
        <w:rPr>
          <w:rFonts w:ascii="Trebuchet MS" w:hAnsi="Trebuchet MS"/>
        </w:rPr>
        <w:t xml:space="preserve"> </w:t>
      </w:r>
      <w:r w:rsidRPr="006702F0">
        <w:rPr>
          <w:rFonts w:ascii="Trebuchet MS" w:hAnsi="Trebuchet MS"/>
        </w:rPr>
        <w:t xml:space="preserve">în vigoare și cu documentele internaționale la care România este parte, exercitând </w:t>
      </w:r>
      <w:r w:rsidR="00662FDD" w:rsidRPr="006702F0">
        <w:rPr>
          <w:rFonts w:ascii="Trebuchet MS" w:hAnsi="Trebuchet MS"/>
        </w:rPr>
        <w:t>atribu</w:t>
      </w:r>
      <w:r w:rsidRPr="006702F0">
        <w:rPr>
          <w:rFonts w:ascii="Trebuchet MS" w:hAnsi="Trebuchet MS"/>
        </w:rPr>
        <w:t>ții</w:t>
      </w:r>
      <w:r w:rsidR="00662FDD" w:rsidRPr="006702F0">
        <w:rPr>
          <w:rFonts w:ascii="Trebuchet MS" w:hAnsi="Trebuchet MS"/>
        </w:rPr>
        <w:t xml:space="preserve"> </w:t>
      </w:r>
      <w:r w:rsidRPr="006702F0">
        <w:rPr>
          <w:rFonts w:ascii="Trebuchet MS" w:hAnsi="Trebuchet MS"/>
        </w:rPr>
        <w:t>în urmă</w:t>
      </w:r>
      <w:r w:rsidR="00662FDD" w:rsidRPr="006702F0">
        <w:rPr>
          <w:rFonts w:ascii="Trebuchet MS" w:hAnsi="Trebuchet MS"/>
        </w:rPr>
        <w:t>toarele domenii:</w:t>
      </w:r>
    </w:p>
    <w:p w14:paraId="79EE00E0" w14:textId="548D291B" w:rsidR="00662FDD" w:rsidRPr="006702F0" w:rsidRDefault="00F27CF7" w:rsidP="006702F0">
      <w:pPr>
        <w:numPr>
          <w:ilvl w:val="0"/>
          <w:numId w:val="49"/>
        </w:numPr>
        <w:shd w:val="clear" w:color="auto" w:fill="FFFFFF"/>
        <w:spacing w:before="120"/>
        <w:ind w:left="270" w:hanging="270"/>
        <w:rPr>
          <w:rFonts w:ascii="Trebuchet MS" w:hAnsi="Trebuchet MS"/>
        </w:rPr>
      </w:pPr>
      <w:r w:rsidRPr="006702F0">
        <w:rPr>
          <w:rFonts w:ascii="Trebuchet MS" w:hAnsi="Trebuchet MS"/>
        </w:rPr>
        <w:t xml:space="preserve">prevenirea </w:t>
      </w:r>
      <w:r w:rsidR="00662FDD" w:rsidRPr="006702F0">
        <w:rPr>
          <w:rFonts w:ascii="Trebuchet MS" w:hAnsi="Trebuchet MS"/>
        </w:rPr>
        <w:t>faptelor de discriminare </w:t>
      </w:r>
      <w:r w:rsidR="001169B6">
        <w:rPr>
          <w:rFonts w:ascii="Trebuchet MS" w:hAnsi="Trebuchet MS"/>
        </w:rPr>
        <w:t xml:space="preserve"> </w:t>
      </w:r>
      <w:r w:rsidR="00662FDD" w:rsidRPr="006702F0">
        <w:rPr>
          <w:rFonts w:ascii="Trebuchet MS" w:hAnsi="Trebuchet MS"/>
        </w:rPr>
        <w:t>prin real</w:t>
      </w:r>
      <w:r w:rsidR="00936C98" w:rsidRPr="006702F0">
        <w:rPr>
          <w:rFonts w:ascii="Trebuchet MS" w:hAnsi="Trebuchet MS"/>
        </w:rPr>
        <w:t>izarea de campanii de informare și</w:t>
      </w:r>
      <w:r w:rsidR="00662FDD" w:rsidRPr="006702F0">
        <w:rPr>
          <w:rFonts w:ascii="Trebuchet MS" w:hAnsi="Trebuchet MS"/>
        </w:rPr>
        <w:t xml:space="preserve"> con</w:t>
      </w:r>
      <w:r w:rsidR="00936C98" w:rsidRPr="006702F0">
        <w:rPr>
          <w:rFonts w:ascii="Trebuchet MS" w:hAnsi="Trebuchet MS"/>
        </w:rPr>
        <w:t>ș</w:t>
      </w:r>
      <w:r w:rsidR="00662FDD" w:rsidRPr="006702F0">
        <w:rPr>
          <w:rFonts w:ascii="Trebuchet MS" w:hAnsi="Trebuchet MS"/>
        </w:rPr>
        <w:t>tientizare privind drepturile omului, efectele d</w:t>
      </w:r>
      <w:r w:rsidR="00936C98" w:rsidRPr="006702F0">
        <w:rPr>
          <w:rFonts w:ascii="Trebuchet MS" w:hAnsi="Trebuchet MS"/>
        </w:rPr>
        <w:t>iscriminarii și principiul egalităț</w:t>
      </w:r>
      <w:r w:rsidR="00662FDD" w:rsidRPr="006702F0">
        <w:rPr>
          <w:rFonts w:ascii="Trebuchet MS" w:hAnsi="Trebuchet MS"/>
        </w:rPr>
        <w:t xml:space="preserve">ii, cursuri de formare, de informare, proiecte </w:t>
      </w:r>
      <w:r w:rsidR="00936C98" w:rsidRPr="006702F0">
        <w:rPr>
          <w:rFonts w:ascii="Trebuchet MS" w:hAnsi="Trebuchet MS"/>
        </w:rPr>
        <w:t>ș</w:t>
      </w:r>
      <w:r w:rsidR="00662FDD" w:rsidRPr="006702F0">
        <w:rPr>
          <w:rFonts w:ascii="Trebuchet MS" w:hAnsi="Trebuchet MS"/>
        </w:rPr>
        <w:t>i pro</w:t>
      </w:r>
      <w:r w:rsidR="00936C98" w:rsidRPr="006702F0">
        <w:rPr>
          <w:rFonts w:ascii="Trebuchet MS" w:hAnsi="Trebuchet MS"/>
        </w:rPr>
        <w:t>grame la nivel local, regional și naț</w:t>
      </w:r>
      <w:r w:rsidR="00662FDD" w:rsidRPr="006702F0">
        <w:rPr>
          <w:rFonts w:ascii="Trebuchet MS" w:hAnsi="Trebuchet MS"/>
        </w:rPr>
        <w:t>ional, realizarea de studii, rapoarte etc</w:t>
      </w:r>
      <w:r w:rsidR="00936C98" w:rsidRPr="006702F0">
        <w:rPr>
          <w:rFonts w:ascii="Trebuchet MS" w:hAnsi="Trebuchet MS"/>
        </w:rPr>
        <w:t>.</w:t>
      </w:r>
    </w:p>
    <w:p w14:paraId="3AA48D15" w14:textId="69F8AB69" w:rsidR="00662FDD" w:rsidRPr="006702F0" w:rsidRDefault="00F27CF7" w:rsidP="006702F0">
      <w:pPr>
        <w:numPr>
          <w:ilvl w:val="0"/>
          <w:numId w:val="49"/>
        </w:numPr>
        <w:shd w:val="clear" w:color="auto" w:fill="FFFFFF"/>
        <w:spacing w:before="120"/>
        <w:ind w:left="270" w:hanging="270"/>
        <w:rPr>
          <w:rFonts w:ascii="Trebuchet MS" w:hAnsi="Trebuchet MS"/>
        </w:rPr>
      </w:pPr>
      <w:r w:rsidRPr="006702F0">
        <w:rPr>
          <w:rFonts w:ascii="Trebuchet MS" w:hAnsi="Trebuchet MS"/>
        </w:rPr>
        <w:t xml:space="preserve">medierea </w:t>
      </w:r>
      <w:r w:rsidR="00662FDD" w:rsidRPr="006702F0">
        <w:rPr>
          <w:rFonts w:ascii="Trebuchet MS" w:hAnsi="Trebuchet MS"/>
        </w:rPr>
        <w:t>faptelor de discriminare a p</w:t>
      </w:r>
      <w:r w:rsidR="00936C98" w:rsidRPr="006702F0">
        <w:rPr>
          <w:rFonts w:ascii="Trebuchet MS" w:hAnsi="Trebuchet MS"/>
        </w:rPr>
        <w:t>ărților implicate î</w:t>
      </w:r>
      <w:r w:rsidR="00662FDD" w:rsidRPr="006702F0">
        <w:rPr>
          <w:rFonts w:ascii="Trebuchet MS" w:hAnsi="Trebuchet MS"/>
        </w:rPr>
        <w:t>n cazul de discrimin</w:t>
      </w:r>
      <w:r w:rsidR="00936C98" w:rsidRPr="006702F0">
        <w:rPr>
          <w:rFonts w:ascii="Trebuchet MS" w:hAnsi="Trebuchet MS"/>
        </w:rPr>
        <w:t>are, în prezenț</w:t>
      </w:r>
      <w:r w:rsidR="00662FDD" w:rsidRPr="006702F0">
        <w:rPr>
          <w:rFonts w:ascii="Trebuchet MS" w:hAnsi="Trebuchet MS"/>
        </w:rPr>
        <w:t>a reprezentan</w:t>
      </w:r>
      <w:r w:rsidR="00936C98" w:rsidRPr="006702F0">
        <w:rPr>
          <w:rFonts w:ascii="Trebuchet MS" w:hAnsi="Trebuchet MS"/>
        </w:rPr>
        <w:t>ților Consiliului Naț</w:t>
      </w:r>
      <w:r w:rsidR="00662FDD" w:rsidRPr="006702F0">
        <w:rPr>
          <w:rFonts w:ascii="Trebuchet MS" w:hAnsi="Trebuchet MS"/>
        </w:rPr>
        <w:t>io</w:t>
      </w:r>
      <w:r w:rsidR="00936C98" w:rsidRPr="006702F0">
        <w:rPr>
          <w:rFonts w:ascii="Trebuchet MS" w:hAnsi="Trebuchet MS"/>
        </w:rPr>
        <w:t>nal pentru Combaterea Discrimină</w:t>
      </w:r>
      <w:r w:rsidR="00662FDD" w:rsidRPr="006702F0">
        <w:rPr>
          <w:rFonts w:ascii="Trebuchet MS" w:hAnsi="Trebuchet MS"/>
        </w:rPr>
        <w:t xml:space="preserve">rii. </w:t>
      </w:r>
    </w:p>
    <w:p w14:paraId="55C53445" w14:textId="7D1B7A7C" w:rsidR="00662FDD" w:rsidRPr="006702F0" w:rsidRDefault="00F27CF7" w:rsidP="006702F0">
      <w:pPr>
        <w:numPr>
          <w:ilvl w:val="0"/>
          <w:numId w:val="49"/>
        </w:numPr>
        <w:shd w:val="clear" w:color="auto" w:fill="FFFFFF"/>
        <w:spacing w:before="120"/>
        <w:ind w:left="270" w:hanging="270"/>
        <w:rPr>
          <w:rFonts w:ascii="Trebuchet MS" w:hAnsi="Trebuchet MS"/>
        </w:rPr>
      </w:pPr>
      <w:r w:rsidRPr="006702F0">
        <w:rPr>
          <w:rFonts w:ascii="Trebuchet MS" w:hAnsi="Trebuchet MS"/>
        </w:rPr>
        <w:t>investigarea</w:t>
      </w:r>
      <w:r w:rsidR="00333D1C" w:rsidRPr="006702F0">
        <w:rPr>
          <w:rFonts w:ascii="Trebuchet MS" w:hAnsi="Trebuchet MS"/>
        </w:rPr>
        <w:t>, constatarea</w:t>
      </w:r>
      <w:r w:rsidR="00DE2DD9">
        <w:rPr>
          <w:rFonts w:ascii="Trebuchet MS" w:hAnsi="Trebuchet MS"/>
        </w:rPr>
        <w:t>,</w:t>
      </w:r>
      <w:r w:rsidR="00333D1C" w:rsidRPr="006702F0">
        <w:rPr>
          <w:rFonts w:ascii="Trebuchet MS" w:hAnsi="Trebuchet MS"/>
        </w:rPr>
        <w:t xml:space="preserve"> sancț</w:t>
      </w:r>
      <w:r w:rsidR="00662FDD" w:rsidRPr="006702F0">
        <w:rPr>
          <w:rFonts w:ascii="Trebuchet MS" w:hAnsi="Trebuchet MS"/>
        </w:rPr>
        <w:t>ionarea</w:t>
      </w:r>
      <w:r w:rsidR="00DE2DD9">
        <w:rPr>
          <w:rFonts w:ascii="Trebuchet MS" w:hAnsi="Trebuchet MS"/>
        </w:rPr>
        <w:t xml:space="preserve"> și eliminarea</w:t>
      </w:r>
      <w:r w:rsidR="00662FDD" w:rsidRPr="006702F0">
        <w:rPr>
          <w:rFonts w:ascii="Trebuchet MS" w:hAnsi="Trebuchet MS"/>
        </w:rPr>
        <w:t xml:space="preserve"> faptelor de discriminare. </w:t>
      </w:r>
      <w:r w:rsidR="00333D1C" w:rsidRPr="006702F0">
        <w:rPr>
          <w:rFonts w:ascii="Trebuchet MS" w:hAnsi="Trebuchet MS"/>
        </w:rPr>
        <w:t xml:space="preserve"> </w:t>
      </w:r>
    </w:p>
    <w:p w14:paraId="09732C83" w14:textId="4574D385" w:rsidR="00662FDD" w:rsidRPr="006702F0" w:rsidRDefault="00F27CF7" w:rsidP="006702F0">
      <w:pPr>
        <w:numPr>
          <w:ilvl w:val="0"/>
          <w:numId w:val="49"/>
        </w:numPr>
        <w:shd w:val="clear" w:color="auto" w:fill="FFFFFF"/>
        <w:spacing w:before="120"/>
        <w:ind w:left="270" w:hanging="270"/>
        <w:rPr>
          <w:rFonts w:ascii="Trebuchet MS" w:hAnsi="Trebuchet MS"/>
        </w:rPr>
      </w:pPr>
      <w:r w:rsidRPr="006702F0">
        <w:rPr>
          <w:rFonts w:ascii="Trebuchet MS" w:hAnsi="Trebuchet MS"/>
        </w:rPr>
        <w:t xml:space="preserve">monitorizarea </w:t>
      </w:r>
      <w:r w:rsidR="00662FDD" w:rsidRPr="006702F0">
        <w:rPr>
          <w:rFonts w:ascii="Trebuchet MS" w:hAnsi="Trebuchet MS"/>
        </w:rPr>
        <w:t>cazurilor de discriminare</w:t>
      </w:r>
      <w:r w:rsidR="00333D1C" w:rsidRPr="006702F0">
        <w:rPr>
          <w:rFonts w:ascii="Trebuchet MS" w:hAnsi="Trebuchet MS"/>
        </w:rPr>
        <w:t> î</w:t>
      </w:r>
      <w:r w:rsidR="00662FDD" w:rsidRPr="006702F0">
        <w:rPr>
          <w:rFonts w:ascii="Trebuchet MS" w:hAnsi="Trebuchet MS"/>
        </w:rPr>
        <w:t>n urma constat</w:t>
      </w:r>
      <w:r w:rsidR="00333D1C" w:rsidRPr="006702F0">
        <w:rPr>
          <w:rFonts w:ascii="Trebuchet MS" w:hAnsi="Trebuchet MS"/>
        </w:rPr>
        <w:t>ă</w:t>
      </w:r>
      <w:r w:rsidR="00662FDD" w:rsidRPr="006702F0">
        <w:rPr>
          <w:rFonts w:ascii="Trebuchet MS" w:hAnsi="Trebuchet MS"/>
        </w:rPr>
        <w:t>rii unor cazuri de discriminare de c</w:t>
      </w:r>
      <w:r w:rsidR="00333D1C" w:rsidRPr="006702F0">
        <w:rPr>
          <w:rFonts w:ascii="Trebuchet MS" w:hAnsi="Trebuchet MS"/>
        </w:rPr>
        <w:t>ă</w:t>
      </w:r>
      <w:r w:rsidR="00662FDD" w:rsidRPr="006702F0">
        <w:rPr>
          <w:rFonts w:ascii="Trebuchet MS" w:hAnsi="Trebuchet MS"/>
        </w:rPr>
        <w:t>tre CNC</w:t>
      </w:r>
      <w:r w:rsidR="00333D1C" w:rsidRPr="006702F0">
        <w:rPr>
          <w:rFonts w:ascii="Trebuchet MS" w:hAnsi="Trebuchet MS"/>
        </w:rPr>
        <w:t>D, prin supravegherea ulterioară a părț</w:t>
      </w:r>
      <w:r w:rsidR="00662FDD" w:rsidRPr="006702F0">
        <w:rPr>
          <w:rFonts w:ascii="Trebuchet MS" w:hAnsi="Trebuchet MS"/>
        </w:rPr>
        <w:t>ilor implicate.</w:t>
      </w:r>
    </w:p>
    <w:p w14:paraId="227F5138" w14:textId="38CE731F" w:rsidR="00662FDD" w:rsidRPr="006702F0" w:rsidRDefault="00F27CF7" w:rsidP="006702F0">
      <w:pPr>
        <w:numPr>
          <w:ilvl w:val="0"/>
          <w:numId w:val="49"/>
        </w:numPr>
        <w:shd w:val="clear" w:color="auto" w:fill="FFFFFF"/>
        <w:spacing w:before="120"/>
        <w:ind w:left="270" w:hanging="270"/>
        <w:rPr>
          <w:rFonts w:ascii="Trebuchet MS" w:hAnsi="Trebuchet MS"/>
        </w:rPr>
      </w:pPr>
      <w:r w:rsidRPr="006702F0">
        <w:rPr>
          <w:rFonts w:ascii="Trebuchet MS" w:hAnsi="Trebuchet MS"/>
        </w:rPr>
        <w:t xml:space="preserve">acordarea </w:t>
      </w:r>
      <w:r w:rsidR="00662FDD" w:rsidRPr="006702F0">
        <w:rPr>
          <w:rFonts w:ascii="Trebuchet MS" w:hAnsi="Trebuchet MS"/>
        </w:rPr>
        <w:t>de asiste</w:t>
      </w:r>
      <w:r w:rsidR="00333D1C" w:rsidRPr="006702F0">
        <w:rPr>
          <w:rFonts w:ascii="Trebuchet MS" w:hAnsi="Trebuchet MS"/>
        </w:rPr>
        <w:t>nță</w:t>
      </w:r>
      <w:r w:rsidR="00662FDD" w:rsidRPr="006702F0">
        <w:rPr>
          <w:rFonts w:ascii="Trebuchet MS" w:hAnsi="Trebuchet MS"/>
        </w:rPr>
        <w:t xml:space="preserve"> de sp</w:t>
      </w:r>
      <w:r w:rsidR="001169B6">
        <w:rPr>
          <w:rFonts w:ascii="Trebuchet MS" w:hAnsi="Trebuchet MS"/>
        </w:rPr>
        <w:t>ecialitate victimelor discrimină</w:t>
      </w:r>
      <w:r w:rsidR="00662FDD" w:rsidRPr="006702F0">
        <w:rPr>
          <w:rFonts w:ascii="Trebuchet MS" w:hAnsi="Trebuchet MS"/>
        </w:rPr>
        <w:t>rii</w:t>
      </w:r>
      <w:r w:rsidR="00333D1C" w:rsidRPr="006702F0">
        <w:rPr>
          <w:rFonts w:ascii="Trebuchet MS" w:hAnsi="Trebuchet MS"/>
        </w:rPr>
        <w:t> prin explicarea legislaț</w:t>
      </w:r>
      <w:r w:rsidR="00662FDD" w:rsidRPr="006702F0">
        <w:rPr>
          <w:rFonts w:ascii="Trebuchet MS" w:hAnsi="Trebuchet MS"/>
        </w:rPr>
        <w:t>iei celor interesa</w:t>
      </w:r>
      <w:r w:rsidR="00333D1C" w:rsidRPr="006702F0">
        <w:rPr>
          <w:rFonts w:ascii="Trebuchet MS" w:hAnsi="Trebuchet MS"/>
        </w:rPr>
        <w:t>ți de că</w:t>
      </w:r>
      <w:r w:rsidR="00662FDD" w:rsidRPr="006702F0">
        <w:rPr>
          <w:rFonts w:ascii="Trebuchet MS" w:hAnsi="Trebuchet MS"/>
        </w:rPr>
        <w:t>tre cons</w:t>
      </w:r>
      <w:r w:rsidR="00333D1C" w:rsidRPr="006702F0">
        <w:rPr>
          <w:rFonts w:ascii="Trebuchet MS" w:hAnsi="Trebuchet MS"/>
        </w:rPr>
        <w:t>ilierii juridici ai CNCD, prin î</w:t>
      </w:r>
      <w:r w:rsidR="00662FDD" w:rsidRPr="006702F0">
        <w:rPr>
          <w:rFonts w:ascii="Trebuchet MS" w:hAnsi="Trebuchet MS"/>
        </w:rPr>
        <w:t>ndrumarea asistat</w:t>
      </w:r>
      <w:r w:rsidR="00333D1C" w:rsidRPr="006702F0">
        <w:rPr>
          <w:rFonts w:ascii="Trebuchet MS" w:hAnsi="Trebuchet MS"/>
        </w:rPr>
        <w:t>ă</w:t>
      </w:r>
      <w:r w:rsidR="00662FDD" w:rsidRPr="006702F0">
        <w:rPr>
          <w:rFonts w:ascii="Trebuchet MS" w:hAnsi="Trebuchet MS"/>
        </w:rPr>
        <w:t xml:space="preserve"> </w:t>
      </w:r>
      <w:r w:rsidR="00333D1C" w:rsidRPr="006702F0">
        <w:rPr>
          <w:rFonts w:ascii="Trebuchet MS" w:hAnsi="Trebuchet MS"/>
        </w:rPr>
        <w:t>în ceea ce priveș</w:t>
      </w:r>
      <w:r w:rsidR="00662FDD" w:rsidRPr="006702F0">
        <w:rPr>
          <w:rFonts w:ascii="Trebuchet MS" w:hAnsi="Trebuchet MS"/>
        </w:rPr>
        <w:t>te</w:t>
      </w:r>
      <w:r w:rsidR="00333D1C" w:rsidRPr="006702F0">
        <w:rPr>
          <w:rFonts w:ascii="Trebuchet MS" w:hAnsi="Trebuchet MS"/>
        </w:rPr>
        <w:t xml:space="preserve"> activitatea de depunere a petiției și informaț</w:t>
      </w:r>
      <w:r w:rsidR="00662FDD" w:rsidRPr="006702F0">
        <w:rPr>
          <w:rFonts w:ascii="Trebuchet MS" w:hAnsi="Trebuchet MS"/>
        </w:rPr>
        <w:t>ii suplimentare ce decurg din aceast</w:t>
      </w:r>
      <w:r w:rsidR="00333D1C" w:rsidRPr="006702F0">
        <w:rPr>
          <w:rFonts w:ascii="Trebuchet MS" w:hAnsi="Trebuchet MS"/>
        </w:rPr>
        <w:t>ă procedură</w:t>
      </w:r>
      <w:r w:rsidR="00662FDD" w:rsidRPr="006702F0">
        <w:rPr>
          <w:rFonts w:ascii="Trebuchet MS" w:hAnsi="Trebuchet MS"/>
        </w:rPr>
        <w:t>.</w:t>
      </w:r>
    </w:p>
    <w:p w14:paraId="423C5F4A" w14:textId="0A1BB06D" w:rsidR="007D51A3" w:rsidRPr="006702F0" w:rsidRDefault="007D51A3" w:rsidP="006702F0">
      <w:pPr>
        <w:pStyle w:val="ListParagraph"/>
        <w:numPr>
          <w:ilvl w:val="0"/>
          <w:numId w:val="48"/>
        </w:numPr>
        <w:tabs>
          <w:tab w:val="left" w:pos="270"/>
          <w:tab w:val="left" w:pos="630"/>
        </w:tabs>
        <w:spacing w:before="120"/>
        <w:ind w:left="0" w:firstLine="0"/>
        <w:contextualSpacing w:val="0"/>
        <w:rPr>
          <w:rFonts w:ascii="Trebuchet MS" w:hAnsi="Trebuchet MS"/>
          <w:lang w:val="en-US"/>
        </w:rPr>
      </w:pPr>
      <w:r w:rsidRPr="007566BD">
        <w:rPr>
          <w:rFonts w:ascii="Trebuchet MS" w:hAnsi="Trebuchet MS"/>
          <w:b/>
          <w:lang w:val="en-US"/>
        </w:rPr>
        <w:t>Instituţia</w:t>
      </w:r>
      <w:r w:rsidRPr="006702F0">
        <w:rPr>
          <w:rFonts w:ascii="Trebuchet MS" w:hAnsi="Trebuchet MS"/>
          <w:lang w:val="en-US"/>
        </w:rPr>
        <w:t xml:space="preserve"> </w:t>
      </w:r>
      <w:r w:rsidRPr="006702F0">
        <w:rPr>
          <w:rFonts w:ascii="Trebuchet MS" w:hAnsi="Trebuchet MS"/>
          <w:b/>
          <w:lang w:val="en-US"/>
        </w:rPr>
        <w:t>Avocatul Poporului</w:t>
      </w:r>
      <w:r w:rsidRPr="006702F0">
        <w:rPr>
          <w:rFonts w:ascii="Trebuchet MS" w:hAnsi="Trebuchet MS"/>
          <w:lang w:val="en-US"/>
        </w:rPr>
        <w:t>,</w:t>
      </w:r>
      <w:r w:rsidRPr="006702F0">
        <w:rPr>
          <w:rFonts w:ascii="Trebuchet MS" w:hAnsi="Trebuchet MS"/>
          <w:b/>
          <w:lang w:val="en-US"/>
        </w:rPr>
        <w:t xml:space="preserve"> </w:t>
      </w:r>
      <w:r w:rsidRPr="006702F0">
        <w:rPr>
          <w:rFonts w:ascii="Trebuchet MS" w:hAnsi="Trebuchet MS"/>
          <w:lang w:val="en-US"/>
        </w:rPr>
        <w:t>înființată prin</w:t>
      </w:r>
      <w:r w:rsidRPr="006702F0">
        <w:rPr>
          <w:rFonts w:ascii="Trebuchet MS" w:hAnsi="Trebuchet MS"/>
          <w:b/>
          <w:lang w:val="en-US"/>
        </w:rPr>
        <w:t xml:space="preserve"> </w:t>
      </w:r>
      <w:r w:rsidR="00793AF1">
        <w:rPr>
          <w:rFonts w:ascii="Trebuchet MS" w:hAnsi="Trebuchet MS"/>
          <w:lang w:val="en-US"/>
        </w:rPr>
        <w:t>Legea nr. 35/2</w:t>
      </w:r>
      <w:r w:rsidRPr="007566BD">
        <w:rPr>
          <w:rFonts w:ascii="Trebuchet MS" w:hAnsi="Trebuchet MS"/>
          <w:lang w:val="en-US"/>
        </w:rPr>
        <w:t>007,</w:t>
      </w:r>
      <w:r w:rsidR="007566BD">
        <w:rPr>
          <w:rFonts w:ascii="Trebuchet MS" w:hAnsi="Trebuchet MS"/>
          <w:b/>
          <w:lang w:val="en-US"/>
        </w:rPr>
        <w:t xml:space="preserve"> </w:t>
      </w:r>
      <w:r w:rsidR="007566BD" w:rsidRPr="007566BD">
        <w:rPr>
          <w:rFonts w:ascii="Trebuchet MS" w:hAnsi="Trebuchet MS"/>
          <w:lang w:val="en-US"/>
        </w:rPr>
        <w:t>cu modificările și completările ulterioare,</w:t>
      </w:r>
      <w:r w:rsidRPr="006702F0">
        <w:rPr>
          <w:rFonts w:ascii="Trebuchet MS" w:hAnsi="Trebuchet MS"/>
          <w:b/>
          <w:lang w:val="en-US"/>
        </w:rPr>
        <w:t xml:space="preserve"> </w:t>
      </w:r>
      <w:r w:rsidRPr="006702F0">
        <w:rPr>
          <w:rFonts w:ascii="Trebuchet MS" w:hAnsi="Trebuchet MS"/>
          <w:lang w:val="en-US"/>
        </w:rPr>
        <w:t xml:space="preserve">este </w:t>
      </w:r>
      <w:r w:rsidR="00767DED" w:rsidRPr="006702F0">
        <w:rPr>
          <w:rFonts w:ascii="Trebuchet MS" w:hAnsi="Trebuchet MS"/>
          <w:lang w:val="en-US"/>
        </w:rPr>
        <w:t xml:space="preserve">o </w:t>
      </w:r>
      <w:r w:rsidRPr="006702F0">
        <w:rPr>
          <w:rFonts w:ascii="Trebuchet MS" w:hAnsi="Trebuchet MS"/>
          <w:lang w:val="en-US"/>
        </w:rPr>
        <w:t>autoritate publică autonomă şi independentă faţă de orice altă autoritate publică ce are drept scop apărarea drepturilor şi libertăţilor persoanelor fizice în raporturile acestora cu autorităţile publice.</w:t>
      </w:r>
      <w:r w:rsidR="00767DED" w:rsidRPr="006702F0">
        <w:rPr>
          <w:rFonts w:ascii="Trebuchet MS" w:hAnsi="Trebuchet MS"/>
          <w:lang w:val="en-US"/>
        </w:rPr>
        <w:t xml:space="preserve"> </w:t>
      </w:r>
      <w:r w:rsidR="00767DED" w:rsidRPr="006702F0">
        <w:rPr>
          <w:rFonts w:ascii="Trebuchet MS" w:hAnsi="Trebuchet MS"/>
        </w:rPr>
        <w:t xml:space="preserve">Instituția Avocatului Poporului răspunde următoarelor domenii: drepturile omului, egalitate de șanse între bărbați și femei, culte religioase și minorități naționale; drepturile familiei, tinerilor, pensionarilor, persoanelor cu </w:t>
      </w:r>
      <w:r w:rsidR="00DF1B2F">
        <w:rPr>
          <w:rFonts w:ascii="Trebuchet MS" w:hAnsi="Trebuchet MS"/>
        </w:rPr>
        <w:t>dizabilități</w:t>
      </w:r>
      <w:r w:rsidR="00767DED" w:rsidRPr="006702F0">
        <w:rPr>
          <w:rFonts w:ascii="Trebuchet MS" w:hAnsi="Trebuchet MS"/>
        </w:rPr>
        <w:t>; apărarea, protecția și promovarea drepturilor copilului; armată, justiție, poliție, penitenciare; proprietate, muncă, protecție socială, impozite și taxe; prevenirea torturii și a altor pedepse ori tratamente cu cruzime, inumane sau degradante în locurile de detenție, prin Mecanismul Național de Prevenire.</w:t>
      </w:r>
    </w:p>
    <w:p w14:paraId="21207539" w14:textId="5A689DC0" w:rsidR="007D51A3" w:rsidRPr="006702F0" w:rsidRDefault="00767DED" w:rsidP="006702F0">
      <w:pPr>
        <w:pStyle w:val="ListParagraph"/>
        <w:tabs>
          <w:tab w:val="left" w:pos="270"/>
          <w:tab w:val="left" w:pos="630"/>
        </w:tabs>
        <w:spacing w:before="120"/>
        <w:ind w:left="0"/>
        <w:contextualSpacing w:val="0"/>
        <w:rPr>
          <w:rFonts w:ascii="Trebuchet MS" w:hAnsi="Trebuchet MS"/>
          <w:lang w:val="en-US"/>
        </w:rPr>
      </w:pPr>
      <w:r w:rsidRPr="006702F0">
        <w:rPr>
          <w:rFonts w:ascii="Trebuchet MS" w:hAnsi="Trebuchet MS"/>
          <w:lang w:val="en-US"/>
        </w:rPr>
        <w:t>Printre p</w:t>
      </w:r>
      <w:r w:rsidR="007D51A3" w:rsidRPr="006702F0">
        <w:rPr>
          <w:rFonts w:ascii="Trebuchet MS" w:hAnsi="Trebuchet MS"/>
          <w:bCs/>
          <w:lang w:val="en-US"/>
        </w:rPr>
        <w:t>rincipalele atribuţii ale Avocatului Poporului</w:t>
      </w:r>
      <w:r w:rsidR="00663FAC" w:rsidRPr="006702F0">
        <w:rPr>
          <w:rFonts w:ascii="Trebuchet MS" w:hAnsi="Trebuchet MS"/>
          <w:bCs/>
          <w:lang w:val="en-US"/>
        </w:rPr>
        <w:t xml:space="preserve"> se numără</w:t>
      </w:r>
      <w:r w:rsidR="007D51A3" w:rsidRPr="006702F0">
        <w:rPr>
          <w:rFonts w:ascii="Trebuchet MS" w:hAnsi="Trebuchet MS"/>
          <w:bCs/>
          <w:lang w:val="en-US"/>
        </w:rPr>
        <w:t>:</w:t>
      </w:r>
    </w:p>
    <w:p w14:paraId="753DCF4A" w14:textId="77777777" w:rsidR="007D51A3" w:rsidRPr="006702F0" w:rsidRDefault="007D51A3" w:rsidP="006702F0">
      <w:pPr>
        <w:pStyle w:val="ListParagraph"/>
        <w:numPr>
          <w:ilvl w:val="0"/>
          <w:numId w:val="51"/>
        </w:numPr>
        <w:tabs>
          <w:tab w:val="left" w:pos="270"/>
        </w:tabs>
        <w:spacing w:after="0"/>
        <w:ind w:hanging="720"/>
        <w:contextualSpacing w:val="0"/>
        <w:rPr>
          <w:rFonts w:ascii="Trebuchet MS" w:hAnsi="Trebuchet MS"/>
          <w:lang w:val="en-US"/>
        </w:rPr>
      </w:pPr>
      <w:r w:rsidRPr="006702F0">
        <w:rPr>
          <w:rFonts w:ascii="Trebuchet MS" w:hAnsi="Trebuchet MS"/>
          <w:lang w:val="en-US"/>
        </w:rPr>
        <w:t>activitatea de soluţionare a petiţiilor;</w:t>
      </w:r>
    </w:p>
    <w:p w14:paraId="7C881C2B" w14:textId="4262451C" w:rsidR="005A390E" w:rsidRPr="006702F0" w:rsidRDefault="005A390E" w:rsidP="006702F0">
      <w:pPr>
        <w:pStyle w:val="ListParagraph"/>
        <w:numPr>
          <w:ilvl w:val="0"/>
          <w:numId w:val="51"/>
        </w:numPr>
        <w:tabs>
          <w:tab w:val="left" w:pos="270"/>
        </w:tabs>
        <w:spacing w:after="0"/>
        <w:ind w:hanging="720"/>
        <w:contextualSpacing w:val="0"/>
        <w:rPr>
          <w:rFonts w:ascii="Trebuchet MS" w:hAnsi="Trebuchet MS"/>
          <w:lang w:val="en-US"/>
        </w:rPr>
      </w:pPr>
      <w:r w:rsidRPr="006702F0">
        <w:rPr>
          <w:rFonts w:ascii="Trebuchet MS" w:hAnsi="Trebuchet MS"/>
          <w:lang w:val="en-US"/>
        </w:rPr>
        <w:t>activitatea privind contenciosul constitu</w:t>
      </w:r>
      <w:r w:rsidR="00BC63AA" w:rsidRPr="006702F0">
        <w:rPr>
          <w:rFonts w:ascii="Trebuchet MS" w:hAnsi="Trebuchet MS"/>
          <w:lang w:val="en-US"/>
        </w:rPr>
        <w:t>ț</w:t>
      </w:r>
      <w:r w:rsidRPr="006702F0">
        <w:rPr>
          <w:rFonts w:ascii="Trebuchet MS" w:hAnsi="Trebuchet MS"/>
          <w:lang w:val="en-US"/>
        </w:rPr>
        <w:t>ional;</w:t>
      </w:r>
    </w:p>
    <w:p w14:paraId="25A94A58" w14:textId="0867029C" w:rsidR="007D51A3" w:rsidRPr="006702F0" w:rsidRDefault="00767DED" w:rsidP="006702F0">
      <w:pPr>
        <w:pStyle w:val="ListParagraph"/>
        <w:numPr>
          <w:ilvl w:val="0"/>
          <w:numId w:val="51"/>
        </w:numPr>
        <w:tabs>
          <w:tab w:val="left" w:pos="270"/>
        </w:tabs>
        <w:spacing w:after="0"/>
        <w:ind w:hanging="720"/>
        <w:contextualSpacing w:val="0"/>
        <w:rPr>
          <w:rFonts w:ascii="Trebuchet MS" w:hAnsi="Trebuchet MS"/>
          <w:lang w:val="en-US"/>
        </w:rPr>
      </w:pPr>
      <w:r w:rsidRPr="006702F0">
        <w:rPr>
          <w:rFonts w:ascii="Trebuchet MS" w:hAnsi="Trebuchet MS"/>
          <w:lang w:val="en-US"/>
        </w:rPr>
        <w:t>formularea de</w:t>
      </w:r>
      <w:r w:rsidR="007D51A3" w:rsidRPr="006702F0">
        <w:rPr>
          <w:rFonts w:ascii="Trebuchet MS" w:hAnsi="Trebuchet MS"/>
          <w:lang w:val="en-US"/>
        </w:rPr>
        <w:t xml:space="preserve"> puncte de vedere, la cererea Curţii Constituţionale;</w:t>
      </w:r>
    </w:p>
    <w:p w14:paraId="6A95EAFB" w14:textId="649B4780" w:rsidR="007D51A3" w:rsidRPr="006702F0" w:rsidRDefault="007D51A3" w:rsidP="006702F0">
      <w:pPr>
        <w:pStyle w:val="ListParagraph"/>
        <w:numPr>
          <w:ilvl w:val="0"/>
          <w:numId w:val="51"/>
        </w:numPr>
        <w:tabs>
          <w:tab w:val="clear" w:pos="720"/>
          <w:tab w:val="left" w:pos="270"/>
        </w:tabs>
        <w:spacing w:after="0"/>
        <w:ind w:left="270" w:hanging="270"/>
        <w:contextualSpacing w:val="0"/>
        <w:rPr>
          <w:rFonts w:ascii="Trebuchet MS" w:hAnsi="Trebuchet MS"/>
          <w:lang w:val="en-US"/>
        </w:rPr>
      </w:pPr>
      <w:r w:rsidRPr="006702F0">
        <w:rPr>
          <w:rFonts w:ascii="Trebuchet MS" w:hAnsi="Trebuchet MS"/>
          <w:lang w:val="en-US"/>
        </w:rPr>
        <w:t>sesiza</w:t>
      </w:r>
      <w:r w:rsidR="00767DED" w:rsidRPr="006702F0">
        <w:rPr>
          <w:rFonts w:ascii="Trebuchet MS" w:hAnsi="Trebuchet MS"/>
          <w:lang w:val="en-US"/>
        </w:rPr>
        <w:t>rea</w:t>
      </w:r>
      <w:r w:rsidRPr="006702F0">
        <w:rPr>
          <w:rFonts w:ascii="Trebuchet MS" w:hAnsi="Trebuchet MS"/>
          <w:lang w:val="en-US"/>
        </w:rPr>
        <w:t xml:space="preserve"> Cur</w:t>
      </w:r>
      <w:r w:rsidR="00767DED" w:rsidRPr="006702F0">
        <w:rPr>
          <w:rFonts w:ascii="Trebuchet MS" w:hAnsi="Trebuchet MS"/>
          <w:lang w:val="en-US"/>
        </w:rPr>
        <w:t>ții Constituţionale</w:t>
      </w:r>
      <w:r w:rsidRPr="006702F0">
        <w:rPr>
          <w:rFonts w:ascii="Trebuchet MS" w:hAnsi="Trebuchet MS"/>
          <w:lang w:val="en-US"/>
        </w:rPr>
        <w:t xml:space="preserve"> cu privire la neconstituţionalitatea legilor, înainte de promulgarea acestora;</w:t>
      </w:r>
    </w:p>
    <w:p w14:paraId="1464974C" w14:textId="5EB64427" w:rsidR="007D51A3" w:rsidRPr="006702F0" w:rsidRDefault="007D51A3" w:rsidP="006702F0">
      <w:pPr>
        <w:pStyle w:val="ListParagraph"/>
        <w:numPr>
          <w:ilvl w:val="0"/>
          <w:numId w:val="51"/>
        </w:numPr>
        <w:tabs>
          <w:tab w:val="clear" w:pos="720"/>
          <w:tab w:val="left" w:pos="270"/>
        </w:tabs>
        <w:spacing w:after="0"/>
        <w:ind w:left="270" w:hanging="270"/>
        <w:contextualSpacing w:val="0"/>
        <w:rPr>
          <w:rFonts w:ascii="Trebuchet MS" w:hAnsi="Trebuchet MS"/>
          <w:lang w:val="en-US"/>
        </w:rPr>
      </w:pPr>
      <w:r w:rsidRPr="006702F0">
        <w:rPr>
          <w:rFonts w:ascii="Trebuchet MS" w:hAnsi="Trebuchet MS"/>
          <w:lang w:val="en-US"/>
        </w:rPr>
        <w:t>sesiza</w:t>
      </w:r>
      <w:r w:rsidR="00767DED" w:rsidRPr="006702F0">
        <w:rPr>
          <w:rFonts w:ascii="Trebuchet MS" w:hAnsi="Trebuchet MS"/>
          <w:lang w:val="en-US"/>
        </w:rPr>
        <w:t>rea</w:t>
      </w:r>
      <w:r w:rsidRPr="006702F0">
        <w:rPr>
          <w:rFonts w:ascii="Trebuchet MS" w:hAnsi="Trebuchet MS"/>
          <w:lang w:val="en-US"/>
        </w:rPr>
        <w:t xml:space="preserve"> direct</w:t>
      </w:r>
      <w:r w:rsidR="00767DED" w:rsidRPr="006702F0">
        <w:rPr>
          <w:rFonts w:ascii="Trebuchet MS" w:hAnsi="Trebuchet MS"/>
          <w:lang w:val="en-US"/>
        </w:rPr>
        <w:t xml:space="preserve"> la</w:t>
      </w:r>
      <w:r w:rsidRPr="006702F0">
        <w:rPr>
          <w:rFonts w:ascii="Trebuchet MS" w:hAnsi="Trebuchet MS"/>
          <w:lang w:val="en-US"/>
        </w:rPr>
        <w:t xml:space="preserve"> Curtea Constituţională cu excepţia de neconstituţionalitate a legilor şi ordonanţelor;</w:t>
      </w:r>
      <w:r w:rsidR="00767DED" w:rsidRPr="006702F0">
        <w:rPr>
          <w:rFonts w:ascii="Trebuchet MS" w:hAnsi="Trebuchet MS"/>
          <w:lang w:val="en-US"/>
        </w:rPr>
        <w:t xml:space="preserve"> </w:t>
      </w:r>
    </w:p>
    <w:p w14:paraId="720CF89A" w14:textId="77777777" w:rsidR="007D51A3" w:rsidRPr="006702F0" w:rsidRDefault="007D51A3" w:rsidP="006702F0">
      <w:pPr>
        <w:pStyle w:val="ListParagraph"/>
        <w:numPr>
          <w:ilvl w:val="0"/>
          <w:numId w:val="51"/>
        </w:numPr>
        <w:tabs>
          <w:tab w:val="clear" w:pos="720"/>
          <w:tab w:val="left" w:pos="270"/>
        </w:tabs>
        <w:spacing w:after="0"/>
        <w:ind w:left="270" w:hanging="270"/>
        <w:contextualSpacing w:val="0"/>
        <w:rPr>
          <w:rFonts w:ascii="Trebuchet MS" w:hAnsi="Trebuchet MS"/>
          <w:lang w:val="en-US"/>
        </w:rPr>
      </w:pPr>
      <w:r w:rsidRPr="006702F0">
        <w:rPr>
          <w:rFonts w:ascii="Trebuchet MS" w:hAnsi="Trebuchet MS"/>
          <w:lang w:val="en-US"/>
        </w:rPr>
        <w:t>activitatea privind contenciosul administrativ: poate sesiza instanţa de contencios administrativ, în condiţiile legii contenciosului administrativ;</w:t>
      </w:r>
    </w:p>
    <w:p w14:paraId="7710DAB5" w14:textId="5A9FE5F3" w:rsidR="007D51A3" w:rsidRPr="006702F0" w:rsidRDefault="00D52101" w:rsidP="006702F0">
      <w:pPr>
        <w:pStyle w:val="ListParagraph"/>
        <w:numPr>
          <w:ilvl w:val="0"/>
          <w:numId w:val="51"/>
        </w:numPr>
        <w:tabs>
          <w:tab w:val="clear" w:pos="720"/>
          <w:tab w:val="num" w:pos="270"/>
        </w:tabs>
        <w:spacing w:after="0"/>
        <w:ind w:left="270" w:hanging="270"/>
        <w:contextualSpacing w:val="0"/>
        <w:rPr>
          <w:rFonts w:ascii="Trebuchet MS" w:hAnsi="Trebuchet MS"/>
          <w:lang w:val="en-US"/>
        </w:rPr>
      </w:pPr>
      <w:r w:rsidRPr="006702F0">
        <w:rPr>
          <w:rFonts w:ascii="Trebuchet MS" w:hAnsi="Trebuchet MS"/>
          <w:lang w:val="en-US"/>
        </w:rPr>
        <w:t>prezentarea</w:t>
      </w:r>
      <w:r w:rsidR="007D51A3" w:rsidRPr="006702F0">
        <w:rPr>
          <w:rFonts w:ascii="Trebuchet MS" w:hAnsi="Trebuchet MS"/>
          <w:lang w:val="en-US"/>
        </w:rPr>
        <w:t xml:space="preserve"> </w:t>
      </w:r>
      <w:r w:rsidRPr="006702F0">
        <w:rPr>
          <w:rFonts w:ascii="Trebuchet MS" w:hAnsi="Trebuchet MS"/>
          <w:lang w:val="en-US"/>
        </w:rPr>
        <w:t>în fața celor</w:t>
      </w:r>
      <w:r w:rsidR="007D51A3" w:rsidRPr="006702F0">
        <w:rPr>
          <w:rFonts w:ascii="Trebuchet MS" w:hAnsi="Trebuchet MS"/>
          <w:lang w:val="en-US"/>
        </w:rPr>
        <w:t xml:space="preserve"> două Camere ale Parlamentului</w:t>
      </w:r>
      <w:r w:rsidRPr="006702F0">
        <w:rPr>
          <w:rFonts w:ascii="Trebuchet MS" w:hAnsi="Trebuchet MS"/>
          <w:lang w:val="en-US"/>
        </w:rPr>
        <w:t xml:space="preserve"> de</w:t>
      </w:r>
      <w:r w:rsidR="007D51A3" w:rsidRPr="006702F0">
        <w:rPr>
          <w:rFonts w:ascii="Trebuchet MS" w:hAnsi="Trebuchet MS"/>
          <w:lang w:val="en-US"/>
        </w:rPr>
        <w:t xml:space="preserve"> rapoarte, anual sau la cererea acestora; rapoartele pot conţine recomandări privind modificarea legislaţiei sau măsuri de altă natură pentru ocrotirea drepturilor şi libertăţilor cetăţenilor;</w:t>
      </w:r>
    </w:p>
    <w:p w14:paraId="5CA3479D" w14:textId="77777777" w:rsidR="007D51A3" w:rsidRPr="006702F0" w:rsidRDefault="007D51A3" w:rsidP="006702F0">
      <w:pPr>
        <w:pStyle w:val="ListParagraph"/>
        <w:numPr>
          <w:ilvl w:val="0"/>
          <w:numId w:val="51"/>
        </w:numPr>
        <w:tabs>
          <w:tab w:val="clear" w:pos="720"/>
          <w:tab w:val="num" w:pos="270"/>
        </w:tabs>
        <w:spacing w:after="0"/>
        <w:ind w:left="270" w:hanging="270"/>
        <w:contextualSpacing w:val="0"/>
        <w:rPr>
          <w:rFonts w:ascii="Trebuchet MS" w:hAnsi="Trebuchet MS"/>
          <w:lang w:val="en-US"/>
        </w:rPr>
      </w:pPr>
      <w:r w:rsidRPr="006702F0">
        <w:rPr>
          <w:rFonts w:ascii="Trebuchet MS" w:hAnsi="Trebuchet MS"/>
          <w:lang w:val="en-US"/>
        </w:rPr>
        <w:t>prezintă rapoarte preşedinţilor celor două Camere ale Parlamentului sau, după caz, primului – ministru, în cazurile în care constată, cu prilejul cercetărilor întreprinse, lacune în legislaţie sau cazuri grave de corupţie ori de nerespectare a legilor ţării;</w:t>
      </w:r>
    </w:p>
    <w:p w14:paraId="7EFF4798" w14:textId="77777777" w:rsidR="007D51A3" w:rsidRPr="006702F0" w:rsidRDefault="007D51A3" w:rsidP="006702F0">
      <w:pPr>
        <w:pStyle w:val="ListParagraph"/>
        <w:numPr>
          <w:ilvl w:val="0"/>
          <w:numId w:val="51"/>
        </w:numPr>
        <w:tabs>
          <w:tab w:val="clear" w:pos="720"/>
          <w:tab w:val="num" w:pos="270"/>
        </w:tabs>
        <w:ind w:left="274" w:hanging="274"/>
        <w:contextualSpacing w:val="0"/>
        <w:rPr>
          <w:rFonts w:ascii="Trebuchet MS" w:hAnsi="Trebuchet MS"/>
          <w:lang w:val="en-US"/>
        </w:rPr>
      </w:pPr>
      <w:r w:rsidRPr="006702F0">
        <w:rPr>
          <w:rFonts w:ascii="Trebuchet MS" w:hAnsi="Trebuchet MS"/>
          <w:lang w:val="en-US"/>
        </w:rPr>
        <w:lastRenderedPageBreak/>
        <w:t>Avocatul Poporului poate fi consultat de iniţiatorii proiectelor de legi şi ordonanţe, care, prin conţinutul reglementărilor, privesc drepturile şi libertăţile cetăţenilor, prevăzute de Constituţia României, de pactele şi celelalte tratate internaţionale privitoare la drepturile fundamentale ale omului, la care România este parte.</w:t>
      </w:r>
    </w:p>
    <w:p w14:paraId="50938D44" w14:textId="110B00DD" w:rsidR="00933C80" w:rsidRPr="006702F0" w:rsidRDefault="003066C0" w:rsidP="006702F0">
      <w:pPr>
        <w:rPr>
          <w:rFonts w:ascii="Trebuchet MS" w:hAnsi="Trebuchet MS"/>
          <w:b/>
          <w:lang w:val="en-US"/>
        </w:rPr>
      </w:pPr>
      <w:r w:rsidRPr="006702F0">
        <w:rPr>
          <w:rFonts w:ascii="Trebuchet MS" w:hAnsi="Trebuchet MS"/>
        </w:rPr>
        <w:t xml:space="preserve">În prezent, se implementează ultimele etape ale </w:t>
      </w:r>
      <w:r w:rsidR="00847904" w:rsidRPr="006702F0">
        <w:rPr>
          <w:rFonts w:ascii="Trebuchet MS" w:hAnsi="Trebuchet MS"/>
          <w:b/>
        </w:rPr>
        <w:t>Strategiei</w:t>
      </w:r>
      <w:r w:rsidR="00847904" w:rsidRPr="006702F0">
        <w:rPr>
          <w:rFonts w:ascii="Trebuchet MS" w:hAnsi="Trebuchet MS"/>
        </w:rPr>
        <w:t xml:space="preserve"> </w:t>
      </w:r>
      <w:r w:rsidR="00847904" w:rsidRPr="006702F0">
        <w:rPr>
          <w:rFonts w:ascii="Trebuchet MS" w:hAnsi="Trebuchet MS"/>
          <w:b/>
        </w:rPr>
        <w:t xml:space="preserve">Naționale </w:t>
      </w:r>
      <w:r w:rsidRPr="006702F0">
        <w:rPr>
          <w:rFonts w:ascii="Trebuchet MS" w:hAnsi="Trebuchet MS"/>
          <w:b/>
        </w:rPr>
        <w:t>„</w:t>
      </w:r>
      <w:r w:rsidRPr="006702F0">
        <w:rPr>
          <w:rFonts w:ascii="Trebuchet MS" w:hAnsi="Trebuchet MS"/>
          <w:b/>
          <w:i/>
        </w:rPr>
        <w:t>O societate fără bariere pentru persoanele cu dizabilităţi 2016-2020”</w:t>
      </w:r>
      <w:r w:rsidR="00FC77EC">
        <w:rPr>
          <w:rFonts w:ascii="Trebuchet MS" w:hAnsi="Trebuchet MS"/>
          <w:b/>
          <w:i/>
        </w:rPr>
        <w:t>,</w:t>
      </w:r>
      <w:r w:rsidRPr="006702F0">
        <w:rPr>
          <w:rFonts w:ascii="Trebuchet MS" w:hAnsi="Trebuchet MS"/>
        </w:rPr>
        <w:t xml:space="preserve"> </w:t>
      </w:r>
      <w:r w:rsidR="00FC77EC">
        <w:rPr>
          <w:rFonts w:ascii="Trebuchet MS" w:hAnsi="Trebuchet MS"/>
        </w:rPr>
        <w:t>iar</w:t>
      </w:r>
      <w:r w:rsidRPr="006702F0">
        <w:rPr>
          <w:rFonts w:ascii="Trebuchet MS" w:hAnsi="Trebuchet MS"/>
        </w:rPr>
        <w:t xml:space="preserve"> la nivelul ANDPDCA</w:t>
      </w:r>
      <w:r w:rsidRPr="006702F0">
        <w:rPr>
          <w:rStyle w:val="FootnoteReference"/>
          <w:rFonts w:ascii="Trebuchet MS" w:hAnsi="Trebuchet MS"/>
        </w:rPr>
        <w:footnoteReference w:id="10"/>
      </w:r>
      <w:r w:rsidRPr="006702F0">
        <w:rPr>
          <w:rFonts w:ascii="Trebuchet MS" w:hAnsi="Trebuchet MS"/>
        </w:rPr>
        <w:t xml:space="preserve"> </w:t>
      </w:r>
      <w:r w:rsidR="00A82B40">
        <w:rPr>
          <w:rFonts w:ascii="Trebuchet MS" w:hAnsi="Trebuchet MS"/>
        </w:rPr>
        <w:t xml:space="preserve">a fost finalizat proiectul </w:t>
      </w:r>
      <w:r w:rsidR="00A82B40" w:rsidRPr="00A82B40">
        <w:rPr>
          <w:rFonts w:ascii="Trebuchet MS" w:hAnsi="Trebuchet MS"/>
          <w:b/>
        </w:rPr>
        <w:t>Strategiei naționale privind drepturile persoanelor cu dizabilități 2021-2027</w:t>
      </w:r>
      <w:r w:rsidR="005D5779" w:rsidRPr="005D5779">
        <w:rPr>
          <w:rFonts w:ascii="Trebuchet MS" w:hAnsi="Trebuchet MS"/>
        </w:rPr>
        <w:t xml:space="preserve"> </w:t>
      </w:r>
      <w:r w:rsidR="005D5779" w:rsidRPr="006702F0">
        <w:rPr>
          <w:rFonts w:ascii="Trebuchet MS" w:hAnsi="Trebuchet MS"/>
        </w:rPr>
        <w:t>care să asigure implementarea CDPD, cu obiective/ţinte specifice şi indicatori măsurabili</w:t>
      </w:r>
      <w:r w:rsidR="00A82B40">
        <w:rPr>
          <w:rFonts w:ascii="Trebuchet MS" w:hAnsi="Trebuchet MS"/>
          <w:b/>
        </w:rPr>
        <w:t xml:space="preserve">. </w:t>
      </w:r>
      <w:r w:rsidR="00933C80" w:rsidRPr="006702F0">
        <w:rPr>
          <w:rFonts w:ascii="Trebuchet MS" w:hAnsi="Trebuchet MS"/>
          <w:shd w:val="clear" w:color="auto" w:fill="FFFFFF" w:themeFill="background1"/>
        </w:rPr>
        <w:t>Strategia</w:t>
      </w:r>
      <w:r w:rsidR="005D5779">
        <w:rPr>
          <w:rFonts w:ascii="Trebuchet MS" w:hAnsi="Trebuchet MS"/>
          <w:shd w:val="clear" w:color="auto" w:fill="FFFFFF" w:themeFill="background1"/>
        </w:rPr>
        <w:t xml:space="preserve"> națională</w:t>
      </w:r>
      <w:r w:rsidR="00933C80" w:rsidRPr="006702F0">
        <w:rPr>
          <w:rFonts w:ascii="Trebuchet MS" w:hAnsi="Trebuchet MS"/>
          <w:shd w:val="clear" w:color="auto" w:fill="FFFFFF" w:themeFill="background1"/>
        </w:rPr>
        <w:t xml:space="preserve"> </w:t>
      </w:r>
      <w:r w:rsidR="00933C80" w:rsidRPr="006702F0">
        <w:rPr>
          <w:rFonts w:ascii="Trebuchet MS" w:hAnsi="Trebuchet MS" w:cstheme="minorHAnsi"/>
          <w:shd w:val="clear" w:color="auto" w:fill="FFFFFF" w:themeFill="background1"/>
        </w:rPr>
        <w:t>a identifica</w:t>
      </w:r>
      <w:r w:rsidR="005D5779">
        <w:rPr>
          <w:rFonts w:ascii="Trebuchet MS" w:hAnsi="Trebuchet MS" w:cstheme="minorHAnsi"/>
          <w:shd w:val="clear" w:color="auto" w:fill="FFFFFF" w:themeFill="background1"/>
        </w:rPr>
        <w:t>t</w:t>
      </w:r>
      <w:r w:rsidR="00933C80" w:rsidRPr="006702F0">
        <w:rPr>
          <w:rFonts w:ascii="Trebuchet MS" w:hAnsi="Trebuchet MS" w:cstheme="minorHAnsi"/>
          <w:shd w:val="clear" w:color="auto" w:fill="FFFFFF" w:themeFill="background1"/>
        </w:rPr>
        <w:t xml:space="preserve"> zone cheie de intervenție și propune cadrul unui mecanism de monitorizare a implementării Convenției.</w:t>
      </w:r>
      <w:r w:rsidR="00933C80" w:rsidRPr="006702F0">
        <w:rPr>
          <w:rFonts w:ascii="Trebuchet MS" w:hAnsi="Trebuchet MS"/>
          <w:b/>
          <w:shd w:val="clear" w:color="auto" w:fill="FFFFFF" w:themeFill="background1"/>
          <w:lang w:val="en-US"/>
        </w:rPr>
        <w:t xml:space="preserve"> </w:t>
      </w:r>
      <w:r w:rsidR="005D5779" w:rsidRPr="00DC2B1A">
        <w:rPr>
          <w:rFonts w:ascii="Trebuchet MS" w:hAnsi="Trebuchet MS"/>
          <w:shd w:val="clear" w:color="auto" w:fill="FFFFFF" w:themeFill="background1"/>
          <w:lang w:val="en-US"/>
        </w:rPr>
        <w:t>Strategia</w:t>
      </w:r>
      <w:r w:rsidR="005D5779">
        <w:rPr>
          <w:rFonts w:ascii="Trebuchet MS" w:hAnsi="Trebuchet MS"/>
          <w:shd w:val="clear" w:color="auto" w:fill="FFFFFF" w:themeFill="background1"/>
          <w:lang w:val="en-US"/>
        </w:rPr>
        <w:t xml:space="preserve"> </w:t>
      </w:r>
      <w:r w:rsidR="005D5779" w:rsidRPr="00DC2B1A">
        <w:rPr>
          <w:rFonts w:ascii="Trebuchet MS" w:hAnsi="Trebuchet MS"/>
          <w:shd w:val="clear" w:color="auto" w:fill="FFFFFF" w:themeFill="background1"/>
          <w:lang w:val="en-US"/>
        </w:rPr>
        <w:t>este</w:t>
      </w:r>
      <w:r w:rsidR="005D5779">
        <w:rPr>
          <w:rFonts w:ascii="Trebuchet MS" w:hAnsi="Trebuchet MS"/>
          <w:b/>
          <w:shd w:val="clear" w:color="auto" w:fill="FFFFFF" w:themeFill="background1"/>
          <w:lang w:val="en-US"/>
        </w:rPr>
        <w:t xml:space="preserve"> </w:t>
      </w:r>
      <w:r w:rsidR="00933C80" w:rsidRPr="006702F0">
        <w:rPr>
          <w:rFonts w:ascii="Trebuchet MS" w:hAnsi="Trebuchet MS" w:cstheme="minorHAnsi"/>
          <w:shd w:val="clear" w:color="auto" w:fill="FFFFFF" w:themeFill="background1"/>
        </w:rPr>
        <w:t xml:space="preserve">însoțită de un Plan operațional în care sunt precizați indicatorii </w:t>
      </w:r>
      <w:r w:rsidR="005D5779">
        <w:rPr>
          <w:rFonts w:ascii="Trebuchet MS" w:hAnsi="Trebuchet MS" w:cstheme="minorHAnsi"/>
          <w:shd w:val="clear" w:color="auto" w:fill="FFFFFF" w:themeFill="background1"/>
        </w:rPr>
        <w:t xml:space="preserve">pentru obiectivele </w:t>
      </w:r>
      <w:r w:rsidR="00933C80" w:rsidRPr="006702F0">
        <w:rPr>
          <w:rFonts w:ascii="Trebuchet MS" w:hAnsi="Trebuchet MS" w:cstheme="minorHAnsi"/>
          <w:shd w:val="clear" w:color="auto" w:fill="FFFFFF" w:themeFill="background1"/>
        </w:rPr>
        <w:t>care sunt stabilite să fie implementate în perioada 2021-2027</w:t>
      </w:r>
      <w:r w:rsidR="00933C80" w:rsidRPr="006702F0">
        <w:rPr>
          <w:rFonts w:ascii="Trebuchet MS" w:hAnsi="Trebuchet MS" w:cstheme="minorHAnsi"/>
        </w:rPr>
        <w:t>.</w:t>
      </w:r>
    </w:p>
    <w:p w14:paraId="5E768DDB" w14:textId="3C1424AE" w:rsidR="003066C0" w:rsidRPr="006702F0" w:rsidRDefault="003066C0" w:rsidP="00933C80">
      <w:pPr>
        <w:pStyle w:val="NoSpacing"/>
        <w:tabs>
          <w:tab w:val="left" w:pos="270"/>
        </w:tabs>
        <w:spacing w:after="120" w:line="276" w:lineRule="auto"/>
        <w:rPr>
          <w:rFonts w:ascii="Trebuchet MS" w:hAnsi="Trebuchet MS"/>
          <w:b/>
          <w:lang w:val="en-US"/>
        </w:rPr>
      </w:pPr>
      <w:r w:rsidRPr="006702F0">
        <w:rPr>
          <w:rFonts w:ascii="Trebuchet MS" w:hAnsi="Trebuchet MS"/>
        </w:rPr>
        <w:t>Având în vedere problemele cu care se confruntă persoanele cu dizabilități în România, au fost identificate 8 domenii de intervenție cheie, care vizează: accesibilitatea şi mobilitatea, protecţia efectivă a drepturilor persoanelor cu dizabilităţi, ocuparea forței de muncă, protecţia socială, viaţa independentă şi integrare</w:t>
      </w:r>
      <w:r w:rsidR="00FE5868" w:rsidRPr="006702F0">
        <w:rPr>
          <w:rFonts w:ascii="Trebuchet MS" w:hAnsi="Trebuchet MS"/>
        </w:rPr>
        <w:t>a</w:t>
      </w:r>
      <w:r w:rsidRPr="006702F0">
        <w:rPr>
          <w:rFonts w:ascii="Trebuchet MS" w:hAnsi="Trebuchet MS"/>
        </w:rPr>
        <w:t xml:space="preserve"> în comunitate, educaţia, sănătatea și participarea politică şi publică.</w:t>
      </w:r>
    </w:p>
    <w:p w14:paraId="7E0C07DB" w14:textId="33C38D6F" w:rsidR="00B70106" w:rsidRPr="006702F0" w:rsidRDefault="00B70106" w:rsidP="006D3A6D">
      <w:pPr>
        <w:spacing w:after="0"/>
        <w:rPr>
          <w:rFonts w:ascii="Trebuchet MS" w:hAnsi="Trebuchet MS" w:cs="Arial"/>
        </w:rPr>
      </w:pPr>
      <w:r w:rsidRPr="006702F0">
        <w:rPr>
          <w:rFonts w:ascii="Trebuchet MS" w:hAnsi="Trebuchet MS" w:cs="Arial"/>
        </w:rPr>
        <w:t>În ceea ce privește domeniul accesibilității, Strategia națională evidenția</w:t>
      </w:r>
      <w:r w:rsidR="00EE4E0E">
        <w:rPr>
          <w:rFonts w:ascii="Trebuchet MS" w:hAnsi="Trebuchet MS" w:cs="Arial"/>
        </w:rPr>
        <w:t>ză</w:t>
      </w:r>
      <w:r w:rsidRPr="006702F0">
        <w:rPr>
          <w:rFonts w:ascii="Trebuchet MS" w:hAnsi="Trebuchet MS" w:cs="Arial"/>
        </w:rPr>
        <w:t xml:space="preserve"> elementele esențiale, menționate explicit în CDPD, necesare a fi îndeplinite pentru a asigura c</w:t>
      </w:r>
      <w:r w:rsidR="0052752B" w:rsidRPr="006702F0">
        <w:rPr>
          <w:rFonts w:ascii="Trebuchet MS" w:hAnsi="Trebuchet MS" w:cs="Arial"/>
        </w:rPr>
        <w:t>omunități</w:t>
      </w:r>
      <w:r w:rsidRPr="006702F0">
        <w:rPr>
          <w:rFonts w:ascii="Trebuchet MS" w:hAnsi="Trebuchet MS" w:cs="Arial"/>
        </w:rPr>
        <w:t xml:space="preserve"> </w:t>
      </w:r>
      <w:r w:rsidR="0052752B" w:rsidRPr="006702F0">
        <w:rPr>
          <w:rFonts w:ascii="Trebuchet MS" w:hAnsi="Trebuchet MS" w:cs="Arial"/>
        </w:rPr>
        <w:t xml:space="preserve">accesibile persoanelor </w:t>
      </w:r>
      <w:r w:rsidRPr="006702F0">
        <w:rPr>
          <w:rFonts w:ascii="Trebuchet MS" w:hAnsi="Trebuchet MS" w:cs="Arial"/>
        </w:rPr>
        <w:t>cu dizabilități.</w:t>
      </w:r>
      <w:r w:rsidR="0052752B" w:rsidRPr="006702F0">
        <w:rPr>
          <w:rFonts w:ascii="Trebuchet MS" w:hAnsi="Trebuchet MS" w:cs="Arial"/>
        </w:rPr>
        <w:t xml:space="preserve"> Accesibilitatea este un principiu fundamental al CDPD</w:t>
      </w:r>
      <w:r w:rsidRPr="006702F0">
        <w:rPr>
          <w:rFonts w:ascii="Trebuchet MS" w:hAnsi="Trebuchet MS" w:cs="Arial"/>
        </w:rPr>
        <w:t xml:space="preserve"> </w:t>
      </w:r>
      <w:r w:rsidR="0052752B" w:rsidRPr="006702F0">
        <w:rPr>
          <w:rFonts w:ascii="Trebuchet MS" w:hAnsi="Trebuchet MS" w:cs="Arial"/>
        </w:rPr>
        <w:t>(art. 3, lit. f) și o precondiție a exercitării</w:t>
      </w:r>
      <w:r w:rsidRPr="006702F0">
        <w:rPr>
          <w:rFonts w:ascii="Trebuchet MS" w:hAnsi="Trebuchet MS" w:cs="Arial"/>
        </w:rPr>
        <w:t xml:space="preserve"> </w:t>
      </w:r>
      <w:r w:rsidR="0052752B" w:rsidRPr="006702F0">
        <w:rPr>
          <w:rFonts w:ascii="Trebuchet MS" w:hAnsi="Trebuchet MS" w:cs="Arial"/>
        </w:rPr>
        <w:t xml:space="preserve">pe deplin a drepturilor persoanelor cu dizabilități. </w:t>
      </w:r>
      <w:r w:rsidR="00FE59C4" w:rsidRPr="006702F0">
        <w:rPr>
          <w:rFonts w:ascii="Trebuchet MS" w:hAnsi="Trebuchet MS" w:cs="Arial"/>
        </w:rPr>
        <w:t xml:space="preserve">În interpretarea </w:t>
      </w:r>
      <w:r w:rsidR="006608A1" w:rsidRPr="006702F0">
        <w:rPr>
          <w:rFonts w:ascii="Trebuchet MS" w:hAnsi="Trebuchet MS" w:cs="Arial"/>
        </w:rPr>
        <w:t>articolului 9 din CDPD, p</w:t>
      </w:r>
      <w:r w:rsidR="0052752B" w:rsidRPr="006702F0">
        <w:rPr>
          <w:rFonts w:ascii="Trebuchet MS" w:hAnsi="Trebuchet MS" w:cs="Arial"/>
        </w:rPr>
        <w:t>ersoanele cu dizabilități trebuie să aibă acces, în condiții de egalitate cu ceilalți, la</w:t>
      </w:r>
      <w:r w:rsidRPr="006702F0">
        <w:rPr>
          <w:rFonts w:ascii="Trebuchet MS" w:hAnsi="Trebuchet MS" w:cs="Arial"/>
        </w:rPr>
        <w:t>:</w:t>
      </w:r>
    </w:p>
    <w:p w14:paraId="11223559" w14:textId="016F8EAD" w:rsidR="00B70106" w:rsidRPr="006702F0" w:rsidRDefault="00B70106" w:rsidP="006D3A6D">
      <w:pPr>
        <w:spacing w:after="0"/>
        <w:rPr>
          <w:rFonts w:ascii="Trebuchet MS" w:hAnsi="Trebuchet MS" w:cs="Arial"/>
        </w:rPr>
      </w:pPr>
      <w:r w:rsidRPr="006702F0">
        <w:rPr>
          <w:rFonts w:ascii="Trebuchet MS" w:hAnsi="Trebuchet MS" w:cs="Arial"/>
        </w:rPr>
        <w:t xml:space="preserve">- mediul fizic, </w:t>
      </w:r>
    </w:p>
    <w:p w14:paraId="75985ECD" w14:textId="77777777" w:rsidR="00B70106" w:rsidRPr="006702F0" w:rsidRDefault="00B70106" w:rsidP="006D3A6D">
      <w:pPr>
        <w:spacing w:after="0"/>
        <w:rPr>
          <w:rFonts w:ascii="Trebuchet MS" w:hAnsi="Trebuchet MS" w:cs="Arial"/>
        </w:rPr>
      </w:pPr>
      <w:r w:rsidRPr="006702F0">
        <w:rPr>
          <w:rFonts w:ascii="Trebuchet MS" w:hAnsi="Trebuchet MS" w:cs="Arial"/>
        </w:rPr>
        <w:t xml:space="preserve">- </w:t>
      </w:r>
      <w:r w:rsidR="0052752B" w:rsidRPr="006702F0">
        <w:rPr>
          <w:rFonts w:ascii="Trebuchet MS" w:hAnsi="Trebuchet MS" w:cs="Arial"/>
        </w:rPr>
        <w:t xml:space="preserve">transport, </w:t>
      </w:r>
    </w:p>
    <w:p w14:paraId="5DC47EF8" w14:textId="48948F6D" w:rsidR="00B70106" w:rsidRPr="006702F0" w:rsidRDefault="00B70106" w:rsidP="006D3A6D">
      <w:pPr>
        <w:spacing w:after="0"/>
        <w:rPr>
          <w:rFonts w:ascii="Trebuchet MS" w:hAnsi="Trebuchet MS" w:cs="Arial"/>
        </w:rPr>
      </w:pPr>
      <w:r w:rsidRPr="006702F0">
        <w:rPr>
          <w:rFonts w:ascii="Trebuchet MS" w:hAnsi="Trebuchet MS" w:cs="Arial"/>
        </w:rPr>
        <w:t xml:space="preserve">- </w:t>
      </w:r>
      <w:r w:rsidR="007408C4" w:rsidRPr="006702F0">
        <w:rPr>
          <w:rFonts w:ascii="Trebuchet MS" w:eastAsia="Calibri" w:hAnsi="Trebuchet MS" w:cs="Times New Roman"/>
        </w:rPr>
        <w:t>tehnologia informației și comunicare</w:t>
      </w:r>
      <w:r w:rsidR="0052752B" w:rsidRPr="006702F0">
        <w:rPr>
          <w:rFonts w:ascii="Trebuchet MS" w:hAnsi="Trebuchet MS" w:cs="Arial"/>
        </w:rPr>
        <w:t xml:space="preserve">, </w:t>
      </w:r>
    </w:p>
    <w:p w14:paraId="5400AFFE" w14:textId="65D1B9FF" w:rsidR="00B70106" w:rsidRDefault="00B70106" w:rsidP="006D3A6D">
      <w:pPr>
        <w:rPr>
          <w:rFonts w:ascii="Trebuchet MS" w:hAnsi="Trebuchet MS" w:cs="Arial"/>
        </w:rPr>
      </w:pPr>
      <w:r w:rsidRPr="006702F0">
        <w:rPr>
          <w:rFonts w:ascii="Trebuchet MS" w:hAnsi="Trebuchet MS" w:cs="Arial"/>
        </w:rPr>
        <w:t xml:space="preserve">- </w:t>
      </w:r>
      <w:r w:rsidR="0052752B" w:rsidRPr="006702F0">
        <w:rPr>
          <w:rFonts w:ascii="Trebuchet MS" w:hAnsi="Trebuchet MS" w:cs="Arial"/>
        </w:rPr>
        <w:t xml:space="preserve">facilități și servicii furnizate publicului. </w:t>
      </w:r>
    </w:p>
    <w:p w14:paraId="595CEA9F" w14:textId="27BB003F" w:rsidR="00DC2B1A" w:rsidRPr="00DC2B1A" w:rsidRDefault="00DC2B1A" w:rsidP="00DC2B1A">
      <w:pPr>
        <w:rPr>
          <w:rFonts w:ascii="Trebuchet MS" w:hAnsi="Trebuchet MS"/>
          <w:bCs/>
        </w:rPr>
      </w:pPr>
      <w:r w:rsidRPr="00DC2B1A">
        <w:rPr>
          <w:rFonts w:ascii="Trebuchet MS" w:hAnsi="Trebuchet MS"/>
          <w:bCs/>
        </w:rPr>
        <w:t>Prin ratificarea CDPD, România și-a asumat garantarea protecției efective și fără discriminare a drepturilor persoanelor cu dizabilități.</w:t>
      </w:r>
      <w:r w:rsidRPr="00DC2B1A">
        <w:rPr>
          <w:rFonts w:ascii="Trebuchet MS" w:hAnsi="Trebuchet MS"/>
        </w:rPr>
        <w:t xml:space="preserve"> </w:t>
      </w:r>
      <w:r w:rsidRPr="00E321F1">
        <w:rPr>
          <w:rFonts w:ascii="Trebuchet MS" w:hAnsi="Trebuchet MS"/>
        </w:rPr>
        <w:t>P</w:t>
      </w:r>
      <w:r w:rsidRPr="00E321F1">
        <w:rPr>
          <w:rFonts w:ascii="Trebuchet MS" w:hAnsi="Trebuchet MS"/>
          <w:bCs/>
        </w:rPr>
        <w:t xml:space="preserve">ersoanele cu </w:t>
      </w:r>
      <w:r w:rsidRPr="00DC2B1A">
        <w:rPr>
          <w:rFonts w:ascii="Trebuchet MS" w:hAnsi="Trebuchet MS"/>
          <w:bCs/>
        </w:rPr>
        <w:t>dizabilități</w:t>
      </w:r>
      <w:r w:rsidRPr="00DC2B1A">
        <w:rPr>
          <w:rFonts w:ascii="Trebuchet MS" w:hAnsi="Trebuchet MS"/>
        </w:rPr>
        <w:t xml:space="preserve"> trebuie să beneficieze de recunoaștere egală în fața legii pentru a-și exercita toate drepturile fundamentale, trebuie să aibă acces egal la justiție în situația în care le sunt încălcate drepturile și trebuie să obțină un remediu efectiv. Sprijinul în luarea deciziei este esențial atât pentru a preveni instituționalizarea, punerea sub interdicție, cât și pentru exercitarea tuturor drepturilor. În caz contrar, acolo unde sprijinul</w:t>
      </w:r>
      <w:r w:rsidRPr="00DC2B1A">
        <w:rPr>
          <w:rFonts w:ascii="Trebuchet MS" w:hAnsi="Trebuchet MS"/>
          <w:b/>
          <w:bCs/>
        </w:rPr>
        <w:t xml:space="preserve"> </w:t>
      </w:r>
      <w:r w:rsidRPr="00DC2B1A">
        <w:rPr>
          <w:rFonts w:ascii="Trebuchet MS" w:hAnsi="Trebuchet MS"/>
          <w:bCs/>
        </w:rPr>
        <w:t>în luarea deciziei lipsește, autonomia persoanelor cu dizabilități în privința gestionării aspectelor vieții zilnice este limitată semnificativ.</w:t>
      </w:r>
    </w:p>
    <w:p w14:paraId="5CA1C3E8" w14:textId="05425B36" w:rsidR="00DC2B1A" w:rsidRPr="00DC2B1A" w:rsidRDefault="00DC2B1A" w:rsidP="00DC2B1A">
      <w:pPr>
        <w:rPr>
          <w:rFonts w:ascii="Trebuchet MS" w:hAnsi="Trebuchet MS"/>
        </w:rPr>
      </w:pPr>
      <w:r w:rsidRPr="00DC2B1A">
        <w:rPr>
          <w:rFonts w:ascii="Trebuchet MS" w:hAnsi="Trebuchet MS"/>
        </w:rPr>
        <w:t>Dreptul de a munci este o parte inerentă din ansamblul de drepturi ale persoanelor cu dizabilități și realizarea lui trebuie să fie universală.</w:t>
      </w:r>
      <w:r w:rsidRPr="00DC2B1A">
        <w:rPr>
          <w:rFonts w:ascii="Trebuchet MS" w:hAnsi="Trebuchet MS"/>
          <w:bCs/>
        </w:rPr>
        <w:t xml:space="preserve"> Persoanele cu dizabilități trebui</w:t>
      </w:r>
      <w:r>
        <w:rPr>
          <w:rFonts w:ascii="Trebuchet MS" w:hAnsi="Trebuchet MS"/>
          <w:bCs/>
        </w:rPr>
        <w:t>e</w:t>
      </w:r>
      <w:r w:rsidRPr="00DC2B1A">
        <w:rPr>
          <w:rFonts w:ascii="Trebuchet MS" w:hAnsi="Trebuchet MS"/>
          <w:bCs/>
        </w:rPr>
        <w:t xml:space="preserve"> să aibă acces adecvat la ocupare iar l</w:t>
      </w:r>
      <w:r w:rsidRPr="00DC2B1A">
        <w:rPr>
          <w:rFonts w:ascii="Trebuchet MS" w:hAnsi="Trebuchet MS"/>
        </w:rPr>
        <w:t xml:space="preserve">ocul de muncă să fie liber ales, ca urmare a preferințelor sau negocierilor cu angajatorii, în condiții de egalitate de oportunități cu celelalte persoane. </w:t>
      </w:r>
    </w:p>
    <w:p w14:paraId="44E57592" w14:textId="13227FC0" w:rsidR="00DC2B1A" w:rsidRPr="00DC2B1A" w:rsidRDefault="00DC2B1A" w:rsidP="00DC2B1A">
      <w:pPr>
        <w:rPr>
          <w:rFonts w:ascii="Trebuchet MS" w:hAnsi="Trebuchet MS"/>
        </w:rPr>
      </w:pPr>
      <w:r w:rsidRPr="00DC2B1A">
        <w:rPr>
          <w:rFonts w:ascii="Trebuchet MS" w:hAnsi="Trebuchet MS"/>
        </w:rPr>
        <w:t>Persoanele cu dizabilități trebui</w:t>
      </w:r>
      <w:r>
        <w:rPr>
          <w:rFonts w:ascii="Trebuchet MS" w:hAnsi="Trebuchet MS"/>
        </w:rPr>
        <w:t>e</w:t>
      </w:r>
      <w:r w:rsidRPr="00DC2B1A">
        <w:rPr>
          <w:rFonts w:ascii="Trebuchet MS" w:hAnsi="Trebuchet MS"/>
        </w:rPr>
        <w:t xml:space="preserve"> să aibă oportunitatea de a activa în ocupații salariale sau antreprenoriale care să reflecte pregătirea profesională, competențele și aspirațiile lor privind </w:t>
      </w:r>
      <w:r w:rsidRPr="00DC2B1A">
        <w:rPr>
          <w:rFonts w:ascii="Trebuchet MS" w:hAnsi="Trebuchet MS"/>
        </w:rPr>
        <w:lastRenderedPageBreak/>
        <w:t>realizarea profesională și câștigurile ocupaționale. De aceea, p</w:t>
      </w:r>
      <w:r w:rsidRPr="00DC2B1A">
        <w:rPr>
          <w:rFonts w:ascii="Trebuchet MS" w:hAnsi="Trebuchet MS"/>
          <w:bCs/>
        </w:rPr>
        <w:t>ersoanele cu dizabilități trebui</w:t>
      </w:r>
      <w:r>
        <w:rPr>
          <w:rFonts w:ascii="Trebuchet MS" w:hAnsi="Trebuchet MS"/>
          <w:bCs/>
        </w:rPr>
        <w:t>e</w:t>
      </w:r>
      <w:r w:rsidRPr="00DC2B1A">
        <w:rPr>
          <w:rFonts w:ascii="Trebuchet MS" w:hAnsi="Trebuchet MS"/>
          <w:bCs/>
        </w:rPr>
        <w:t xml:space="preserve"> să fie pregătite în mod adecvat pentru a-și crește nivelul de calificare și a-și dezvolta competențele, precum și potențialul creativ și productiv.</w:t>
      </w:r>
    </w:p>
    <w:p w14:paraId="31DC3729" w14:textId="77777777" w:rsidR="00DC2B1A" w:rsidRPr="00DC2B1A" w:rsidRDefault="00DC2B1A" w:rsidP="00DC2B1A">
      <w:pPr>
        <w:rPr>
          <w:rFonts w:ascii="Trebuchet MS" w:hAnsi="Trebuchet MS"/>
          <w:b/>
          <w:bCs/>
        </w:rPr>
      </w:pPr>
      <w:r w:rsidRPr="00DC2B1A">
        <w:rPr>
          <w:rFonts w:ascii="Trebuchet MS" w:hAnsi="Trebuchet MS"/>
        </w:rPr>
        <w:t>Sistemul de protecție socială trebuie să asigure, pentru a atinge dezideratele echității și incluziunii sociale, un acces simplu al persoanelor cu dizabilități la schemele relevante de protecție socială, adaptate nevoilor lor.</w:t>
      </w:r>
    </w:p>
    <w:p w14:paraId="683CE08E" w14:textId="77777777" w:rsidR="00DC2B1A" w:rsidRPr="00DC2B1A" w:rsidRDefault="00DC2B1A" w:rsidP="00DC2B1A">
      <w:pPr>
        <w:rPr>
          <w:rFonts w:ascii="Trebuchet MS" w:hAnsi="Trebuchet MS"/>
          <w:bCs/>
        </w:rPr>
      </w:pPr>
      <w:r w:rsidRPr="00DC2B1A">
        <w:rPr>
          <w:rFonts w:ascii="Trebuchet MS" w:hAnsi="Trebuchet MS"/>
        </w:rPr>
        <w:t>Cetățenii cu dizabilități trebuie să aibă acces egal la un standard adecvat de viață și să-și poată acoperi atât nevoile de bază pentru traiul zilnic cât și cheltuielile necesare pentru participarea activă la toate aspectele vieții din comunitate. În plus, dispozitivele și tehnologiile asistive trebuie să fie recunoscute ca instrumente indispensabile pentru a facilita participarea și pentru a crește nivelul de bunăstare generală și trebuie încurajată cercetarea, inovarea în acest domeniu.</w:t>
      </w:r>
    </w:p>
    <w:p w14:paraId="027F9E6D" w14:textId="2057ABFD" w:rsidR="00DC2B1A" w:rsidRPr="00DC2B1A" w:rsidRDefault="00DC2B1A" w:rsidP="00DC2B1A">
      <w:pPr>
        <w:rPr>
          <w:rFonts w:ascii="Trebuchet MS" w:hAnsi="Trebuchet MS"/>
        </w:rPr>
      </w:pPr>
      <w:r w:rsidRPr="00DC2B1A">
        <w:rPr>
          <w:rFonts w:ascii="Trebuchet MS" w:hAnsi="Trebuchet MS"/>
        </w:rPr>
        <w:t>Pentru a-și putea exercita pe deplin dreptul de a alege unde și cu cine să locuiască și de a-și organiza viața conform voinței proprii, fiecare persoană cu dizabilități trebuie să se bucure în aceeași măsură de informații cu privire la alternativele disponibile pentru viața independentă, de acces la servicii sociale și de sprijin individualizate în comunitate, de opțiuni de locuire la prețuri accesibile, precum și de accesibilizarea mediului construit, transportului, informației și celorlalte servicii publice.</w:t>
      </w:r>
      <w:r w:rsidRPr="00DC2B1A">
        <w:rPr>
          <w:rFonts w:ascii="Trebuchet MS" w:hAnsi="Trebuchet MS"/>
          <w:bCs/>
        </w:rPr>
        <w:t xml:space="preserve"> Nevoile specifice ale persoanelor cu dizabilități trebuie evaluate în mod corespunzător</w:t>
      </w:r>
      <w:r w:rsidR="00523FFA">
        <w:rPr>
          <w:rFonts w:ascii="Trebuchet MS" w:hAnsi="Trebuchet MS"/>
          <w:bCs/>
        </w:rPr>
        <w:t>,</w:t>
      </w:r>
      <w:r w:rsidRPr="00DC2B1A">
        <w:rPr>
          <w:rFonts w:ascii="Trebuchet MS" w:hAnsi="Trebuchet MS"/>
          <w:bCs/>
        </w:rPr>
        <w:t xml:space="preserve"> iar serviciile sociale să răspundă integrat și holistic</w:t>
      </w:r>
      <w:r w:rsidRPr="00DC2B1A">
        <w:rPr>
          <w:rFonts w:ascii="Trebuchet MS" w:hAnsi="Trebuchet MS"/>
        </w:rPr>
        <w:t xml:space="preserve">. Respectarea dreptului la viață independentă necesită, printre altele, schimbări structurale precum dezinstituționalizarea în toate formele sale și sistarea procesului de instituționalizare. </w:t>
      </w:r>
    </w:p>
    <w:p w14:paraId="74ED7238" w14:textId="5E6DDF27" w:rsidR="00DC2B1A" w:rsidRPr="00DC2B1A" w:rsidRDefault="00DC2B1A" w:rsidP="00DC2B1A">
      <w:pPr>
        <w:rPr>
          <w:rFonts w:ascii="Trebuchet MS" w:hAnsi="Trebuchet MS"/>
          <w:bCs/>
        </w:rPr>
      </w:pPr>
      <w:r w:rsidRPr="00DC2B1A">
        <w:rPr>
          <w:rFonts w:ascii="Trebuchet MS" w:hAnsi="Trebuchet MS"/>
          <w:bCs/>
        </w:rPr>
        <w:t>Copiii și tinerii cu dizabilități și/sau cerințe educaționale speciale trebuie să aibă acces la o educație incluzivă de calitate în comunitate, în condiții de egalitate cu ceilalți elevi, astfel încât să își poată atinge potențialul lor maxim de dezvoltare.</w:t>
      </w:r>
      <w:r w:rsidRPr="00DC2B1A">
        <w:rPr>
          <w:rFonts w:ascii="Trebuchet MS" w:hAnsi="Trebuchet MS"/>
        </w:rPr>
        <w:t xml:space="preserve"> </w:t>
      </w:r>
      <w:r w:rsidRPr="00DC2B1A">
        <w:rPr>
          <w:rFonts w:ascii="Trebuchet MS" w:hAnsi="Trebuchet MS"/>
          <w:bCs/>
        </w:rPr>
        <w:t>Asigurarea accesului la educație incluzivă și de calitate presupune un mediu fizic, informațional și comunicațional accesibil al unităților de învățământ, resurse umane calificate și metode de predare și evaluare adaptate, folosite împreună cu materiale și tehnologii asistive corespunzătoare. Accesibilitatea unităților de învățământ, formarea inițială și continuă a profesorilor trebuie îmbunătățite</w:t>
      </w:r>
      <w:r w:rsidR="00523FFA">
        <w:rPr>
          <w:rFonts w:ascii="Trebuchet MS" w:hAnsi="Trebuchet MS"/>
          <w:bCs/>
        </w:rPr>
        <w:t>,</w:t>
      </w:r>
      <w:r w:rsidRPr="00DC2B1A">
        <w:rPr>
          <w:rFonts w:ascii="Trebuchet MS" w:hAnsi="Trebuchet MS"/>
          <w:bCs/>
        </w:rPr>
        <w:t xml:space="preserve"> iar personalul de sprijin pentru copiii cu CES trebuie diversificat și dezvoltat.</w:t>
      </w:r>
    </w:p>
    <w:p w14:paraId="5443B825" w14:textId="62F63159" w:rsidR="00DC2B1A" w:rsidRPr="00DC2B1A" w:rsidRDefault="00DC2B1A" w:rsidP="00DC2B1A">
      <w:pPr>
        <w:rPr>
          <w:rFonts w:ascii="Trebuchet MS" w:hAnsi="Trebuchet MS"/>
        </w:rPr>
      </w:pPr>
      <w:r w:rsidRPr="00DC2B1A">
        <w:rPr>
          <w:rFonts w:ascii="Trebuchet MS" w:hAnsi="Trebuchet MS"/>
        </w:rPr>
        <w:t>Persoanele cu dizabilități trebui</w:t>
      </w:r>
      <w:r>
        <w:rPr>
          <w:rFonts w:ascii="Trebuchet MS" w:hAnsi="Trebuchet MS"/>
        </w:rPr>
        <w:t>e</w:t>
      </w:r>
      <w:r w:rsidRPr="00DC2B1A">
        <w:rPr>
          <w:rFonts w:ascii="Trebuchet MS" w:hAnsi="Trebuchet MS"/>
        </w:rPr>
        <w:t xml:space="preserve"> să aibă dreptul să beneficieze de servicii de sănătate de cea mai bună calitate, accesibile din punct de vedere fizic, informațional, geografic și financiar. Persoanele cu dizabilități au aceleași nevoi ca populația generală atunci când este vorba de servicii generale și esențiale dar, în același timp, calitatea vieții lor depinde de accesul corespunzător la servicii specializate în depistarea timpurie a dizabilității, la dispozitive medicale și la servicii de abilitare și reabilitare. Pentru a îmbunătăți accesul persoanelor cu dizabilități la servicii de sănătate trebuie de asemenea lucrat în domeniul formării și al schimbării de atitudini, pentru eliminarea practicilor discriminatorii.</w:t>
      </w:r>
    </w:p>
    <w:p w14:paraId="44FC4047" w14:textId="4C044EA5" w:rsidR="00DC2B1A" w:rsidRPr="00203901" w:rsidRDefault="00DC2B1A" w:rsidP="00DC2B1A">
      <w:pPr>
        <w:pStyle w:val="Para"/>
        <w:spacing w:line="276" w:lineRule="auto"/>
        <w:rPr>
          <w:rFonts w:ascii="Trebuchet MS" w:hAnsi="Trebuchet MS"/>
          <w:sz w:val="22"/>
          <w:szCs w:val="22"/>
        </w:rPr>
      </w:pPr>
      <w:r w:rsidRPr="00DC2B1A">
        <w:rPr>
          <w:rFonts w:ascii="Trebuchet MS" w:hAnsi="Trebuchet MS"/>
          <w:bCs/>
          <w:sz w:val="22"/>
          <w:szCs w:val="22"/>
        </w:rPr>
        <w:t>Participarea persoanelor cu dizabilități la activități culturale, sportive, de recreere sau de turism este extrem de redusă</w:t>
      </w:r>
      <w:r w:rsidRPr="00DC2B1A">
        <w:rPr>
          <w:rFonts w:ascii="Trebuchet MS" w:hAnsi="Trebuchet MS"/>
          <w:sz w:val="22"/>
          <w:szCs w:val="22"/>
        </w:rPr>
        <w:t>.</w:t>
      </w:r>
      <w:r w:rsidRPr="00DC2B1A">
        <w:rPr>
          <w:rFonts w:ascii="Trebuchet MS" w:hAnsi="Trebuchet MS"/>
          <w:b/>
          <w:bCs/>
          <w:sz w:val="22"/>
          <w:szCs w:val="22"/>
        </w:rPr>
        <w:t xml:space="preserve"> </w:t>
      </w:r>
      <w:r w:rsidRPr="00DC2B1A">
        <w:rPr>
          <w:rFonts w:ascii="Trebuchet MS" w:hAnsi="Trebuchet MS"/>
          <w:bCs/>
          <w:sz w:val="22"/>
          <w:szCs w:val="22"/>
        </w:rPr>
        <w:t>Accesibilitatea spațiilor unde se desfășoară astfel de ev</w:t>
      </w:r>
      <w:r>
        <w:rPr>
          <w:rFonts w:ascii="Trebuchet MS" w:hAnsi="Trebuchet MS"/>
          <w:bCs/>
          <w:sz w:val="22"/>
          <w:szCs w:val="22"/>
        </w:rPr>
        <w:t>e</w:t>
      </w:r>
      <w:r w:rsidRPr="00DC2B1A">
        <w:rPr>
          <w:rFonts w:ascii="Trebuchet MS" w:hAnsi="Trebuchet MS"/>
          <w:bCs/>
          <w:sz w:val="22"/>
          <w:szCs w:val="22"/>
        </w:rPr>
        <w:t xml:space="preserve">nimente constituie cel mai des argument </w:t>
      </w:r>
      <w:r>
        <w:rPr>
          <w:rFonts w:ascii="Trebuchet MS" w:hAnsi="Trebuchet MS"/>
          <w:bCs/>
          <w:sz w:val="22"/>
          <w:szCs w:val="22"/>
        </w:rPr>
        <w:t xml:space="preserve">negativ </w:t>
      </w:r>
      <w:r w:rsidR="00523FFA">
        <w:rPr>
          <w:rFonts w:ascii="Trebuchet MS" w:hAnsi="Trebuchet MS"/>
          <w:bCs/>
          <w:sz w:val="22"/>
          <w:szCs w:val="22"/>
        </w:rPr>
        <w:t>invocate,</w:t>
      </w:r>
      <w:r w:rsidRPr="00DC2B1A">
        <w:rPr>
          <w:rFonts w:ascii="Trebuchet MS" w:hAnsi="Trebuchet MS"/>
          <w:bCs/>
          <w:sz w:val="22"/>
          <w:szCs w:val="22"/>
        </w:rPr>
        <w:t xml:space="preserve"> iar ba</w:t>
      </w:r>
      <w:r w:rsidRPr="00DC2B1A">
        <w:rPr>
          <w:rFonts w:ascii="Trebuchet MS" w:hAnsi="Trebuchet MS"/>
          <w:bCs/>
          <w:sz w:val="22"/>
          <w:szCs w:val="22"/>
          <w:lang w:val="ro-RO"/>
        </w:rPr>
        <w:t>rierele participării persoanelor cu dizabilități la procesul electoral sunt și mai accentuate luând în considerare cele două roluri fundamentale a unui cetățean: participarea la vot și candidatura la alegeri</w:t>
      </w:r>
      <w:r w:rsidRPr="00DC2B1A">
        <w:rPr>
          <w:rFonts w:ascii="Trebuchet MS" w:hAnsi="Trebuchet MS"/>
          <w:sz w:val="22"/>
          <w:szCs w:val="22"/>
          <w:lang w:val="ro-RO"/>
        </w:rPr>
        <w:t>. Implicarea persoanelor cu dizabilități, participarea lor la viața socială și politică poate contribui la eliminarea stereotipurilor, schimbarea mentalităților și combaterea discriminării, acționând ca cel mai direct mecanism de influență pentru schimbare.</w:t>
      </w:r>
      <w:r w:rsidRPr="00203901">
        <w:rPr>
          <w:rFonts w:ascii="Trebuchet MS" w:hAnsi="Trebuchet MS"/>
          <w:sz w:val="22"/>
          <w:szCs w:val="22"/>
          <w:lang w:val="ro-RO"/>
        </w:rPr>
        <w:t xml:space="preserve">  </w:t>
      </w:r>
    </w:p>
    <w:p w14:paraId="2573BF1D" w14:textId="77777777" w:rsidR="00793AF1" w:rsidRDefault="00793AF1" w:rsidP="00096559">
      <w:pPr>
        <w:rPr>
          <w:rFonts w:ascii="Trebuchet MS" w:eastAsia="Calibri" w:hAnsi="Trebuchet MS" w:cs="Calibri"/>
          <w:b/>
        </w:rPr>
      </w:pPr>
    </w:p>
    <w:p w14:paraId="42BEAC83" w14:textId="77777777" w:rsidR="00CC5C8D" w:rsidRDefault="00CC5C8D" w:rsidP="00096559">
      <w:pPr>
        <w:rPr>
          <w:rFonts w:ascii="Trebuchet MS" w:eastAsia="Calibri" w:hAnsi="Trebuchet MS" w:cs="Calibri"/>
          <w:b/>
        </w:rPr>
      </w:pPr>
    </w:p>
    <w:p w14:paraId="052D0226" w14:textId="6410E62C" w:rsidR="003066C0" w:rsidRPr="006702F0" w:rsidRDefault="00BD1DFE" w:rsidP="00096559">
      <w:pPr>
        <w:rPr>
          <w:rFonts w:ascii="Trebuchet MS" w:eastAsia="Calibri" w:hAnsi="Trebuchet MS" w:cs="Calibri"/>
        </w:rPr>
      </w:pPr>
      <w:r w:rsidRPr="006702F0">
        <w:rPr>
          <w:rFonts w:ascii="Trebuchet MS" w:eastAsia="Calibri" w:hAnsi="Trebuchet MS" w:cs="Calibri"/>
          <w:b/>
        </w:rPr>
        <w:t>5</w:t>
      </w:r>
      <w:r w:rsidR="003066C0" w:rsidRPr="006702F0">
        <w:rPr>
          <w:rFonts w:ascii="Trebuchet MS" w:eastAsia="Calibri" w:hAnsi="Trebuchet MS" w:cs="Calibri"/>
          <w:b/>
        </w:rPr>
        <w:t>. Obligativitatea respectării Convenției ONU privind drepturile persoanelor cu dizabilități</w:t>
      </w:r>
      <w:r w:rsidRPr="006702F0">
        <w:rPr>
          <w:rFonts w:ascii="Trebuchet MS" w:eastAsia="Calibri" w:hAnsi="Trebuchet MS" w:cs="Calibri"/>
          <w:b/>
        </w:rPr>
        <w:t xml:space="preserve"> în </w:t>
      </w:r>
      <w:r w:rsidR="00327739" w:rsidRPr="006702F0">
        <w:rPr>
          <w:rFonts w:ascii="Trebuchet MS" w:eastAsia="Calibri" w:hAnsi="Trebuchet MS" w:cs="Calibri"/>
          <w:b/>
        </w:rPr>
        <w:t xml:space="preserve">utilizarea </w:t>
      </w:r>
      <w:r w:rsidRPr="006702F0">
        <w:rPr>
          <w:rFonts w:ascii="Trebuchet MS" w:eastAsia="Calibri" w:hAnsi="Trebuchet MS" w:cs="Calibri"/>
          <w:b/>
        </w:rPr>
        <w:t>fondurilor</w:t>
      </w:r>
    </w:p>
    <w:p w14:paraId="2AB81B63" w14:textId="575662F0" w:rsidR="00161063" w:rsidRPr="006702F0" w:rsidRDefault="00027BCF" w:rsidP="00096559">
      <w:pPr>
        <w:rPr>
          <w:rFonts w:ascii="Trebuchet MS" w:hAnsi="Trebuchet MS"/>
        </w:rPr>
      </w:pPr>
      <w:r w:rsidRPr="006702F0">
        <w:rPr>
          <w:rFonts w:ascii="Trebuchet MS" w:hAnsi="Trebuchet MS"/>
        </w:rPr>
        <w:t>În cadrul perioadei de programare 2021-2027</w:t>
      </w:r>
      <w:r w:rsidR="00161063" w:rsidRPr="006702F0">
        <w:rPr>
          <w:rFonts w:ascii="Trebuchet MS" w:hAnsi="Trebuchet MS"/>
        </w:rPr>
        <w:t xml:space="preserve">, statele membre trebuie să respecte obligațiile Convenției Organizației Națiunilor Unite privind drepturile persoanelor cu </w:t>
      </w:r>
      <w:r w:rsidR="00DF1B2F">
        <w:rPr>
          <w:rFonts w:ascii="Trebuchet MS" w:hAnsi="Trebuchet MS"/>
        </w:rPr>
        <w:t>dizabilități</w:t>
      </w:r>
      <w:r w:rsidR="00161063" w:rsidRPr="006702F0">
        <w:rPr>
          <w:rFonts w:ascii="Trebuchet MS" w:hAnsi="Trebuchet MS"/>
        </w:rPr>
        <w:t xml:space="preserve"> și să asigure accesibilitatea în conformitate cu articolul 9 din Convenție și cu legislația Uniunii de armonizare a cerințelor de accesibilitate aplicabile produselor și serviciilor.</w:t>
      </w:r>
    </w:p>
    <w:p w14:paraId="73FF658D" w14:textId="4142915F" w:rsidR="003066C0" w:rsidRPr="006702F0" w:rsidRDefault="00924871" w:rsidP="00096559">
      <w:pPr>
        <w:pStyle w:val="NormalWeb"/>
        <w:spacing w:before="0" w:beforeAutospacing="0" w:after="120" w:afterAutospacing="0" w:line="276" w:lineRule="auto"/>
        <w:rPr>
          <w:rFonts w:ascii="Trebuchet MS" w:hAnsi="Trebuchet MS"/>
          <w:sz w:val="22"/>
          <w:szCs w:val="22"/>
        </w:rPr>
      </w:pPr>
      <w:r w:rsidRPr="006702F0">
        <w:rPr>
          <w:rFonts w:ascii="Trebuchet MS" w:hAnsi="Trebuchet MS"/>
          <w:sz w:val="22"/>
          <w:szCs w:val="22"/>
        </w:rPr>
        <w:t>Prin</w:t>
      </w:r>
      <w:r w:rsidRPr="00E321F1">
        <w:rPr>
          <w:rFonts w:ascii="Trebuchet MS" w:hAnsi="Trebuchet MS"/>
          <w:sz w:val="22"/>
          <w:szCs w:val="22"/>
        </w:rPr>
        <w:t xml:space="preserve"> </w:t>
      </w:r>
      <w:r w:rsidR="00155E74" w:rsidRPr="00E321F1">
        <w:rPr>
          <w:rFonts w:ascii="Trebuchet MS" w:hAnsi="Trebuchet MS"/>
          <w:sz w:val="22"/>
          <w:szCs w:val="22"/>
        </w:rPr>
        <w:t>RDC</w:t>
      </w:r>
      <w:r w:rsidRPr="006702F0">
        <w:rPr>
          <w:rFonts w:ascii="Trebuchet MS" w:hAnsi="Trebuchet MS"/>
          <w:sz w:val="22"/>
          <w:szCs w:val="22"/>
        </w:rPr>
        <w:t xml:space="preserve">, condițiile </w:t>
      </w:r>
      <w:r w:rsidR="003066C0" w:rsidRPr="006702F0">
        <w:rPr>
          <w:rFonts w:ascii="Trebuchet MS" w:hAnsi="Trebuchet MS"/>
          <w:sz w:val="22"/>
          <w:szCs w:val="22"/>
        </w:rPr>
        <w:t>favorizante</w:t>
      </w:r>
      <w:r w:rsidR="002B0892" w:rsidRPr="006702F0">
        <w:rPr>
          <w:rFonts w:ascii="Trebuchet MS" w:hAnsi="Trebuchet MS"/>
          <w:sz w:val="22"/>
          <w:szCs w:val="22"/>
        </w:rPr>
        <w:t xml:space="preserve"> </w:t>
      </w:r>
      <w:r w:rsidRPr="006702F0">
        <w:rPr>
          <w:rFonts w:ascii="Trebuchet MS" w:hAnsi="Trebuchet MS"/>
          <w:sz w:val="22"/>
          <w:szCs w:val="22"/>
        </w:rPr>
        <w:t xml:space="preserve">vor </w:t>
      </w:r>
      <w:r w:rsidR="003066C0" w:rsidRPr="006702F0">
        <w:rPr>
          <w:rFonts w:ascii="Trebuchet MS" w:hAnsi="Trebuchet MS"/>
          <w:sz w:val="22"/>
          <w:szCs w:val="22"/>
        </w:rPr>
        <w:t>continu</w:t>
      </w:r>
      <w:r w:rsidRPr="006702F0">
        <w:rPr>
          <w:rFonts w:ascii="Trebuchet MS" w:hAnsi="Trebuchet MS"/>
          <w:sz w:val="22"/>
          <w:szCs w:val="22"/>
        </w:rPr>
        <w:t>a</w:t>
      </w:r>
      <w:r w:rsidR="003066C0" w:rsidRPr="006702F0">
        <w:rPr>
          <w:rFonts w:ascii="Trebuchet MS" w:hAnsi="Trebuchet MS"/>
          <w:sz w:val="22"/>
          <w:szCs w:val="22"/>
        </w:rPr>
        <w:t xml:space="preserve"> abordarea condiționalităților ex-ante introduse pentru perioada de finanțare 2014-2020. Art</w:t>
      </w:r>
      <w:r w:rsidRPr="006702F0">
        <w:rPr>
          <w:rFonts w:ascii="Trebuchet MS" w:hAnsi="Trebuchet MS"/>
          <w:sz w:val="22"/>
          <w:szCs w:val="22"/>
        </w:rPr>
        <w:t xml:space="preserve">icolul </w:t>
      </w:r>
      <w:r w:rsidR="003066C0" w:rsidRPr="006702F0">
        <w:rPr>
          <w:rFonts w:ascii="Trebuchet MS" w:hAnsi="Trebuchet MS"/>
          <w:sz w:val="22"/>
          <w:szCs w:val="22"/>
        </w:rPr>
        <w:t>11 alin.(2</w:t>
      </w:r>
      <w:r w:rsidR="00E53AAC" w:rsidRPr="006702F0">
        <w:rPr>
          <w:rFonts w:ascii="Trebuchet MS" w:hAnsi="Trebuchet MS"/>
          <w:sz w:val="22"/>
          <w:szCs w:val="22"/>
        </w:rPr>
        <w:t xml:space="preserve">) din RDC </w:t>
      </w:r>
      <w:r w:rsidRPr="006702F0">
        <w:rPr>
          <w:rFonts w:ascii="Trebuchet MS" w:hAnsi="Trebuchet MS"/>
          <w:sz w:val="22"/>
          <w:szCs w:val="22"/>
        </w:rPr>
        <w:t xml:space="preserve">menționează faptul </w:t>
      </w:r>
      <w:r w:rsidR="003066C0" w:rsidRPr="006702F0">
        <w:rPr>
          <w:rFonts w:ascii="Trebuchet MS" w:hAnsi="Trebuchet MS"/>
          <w:sz w:val="22"/>
          <w:szCs w:val="22"/>
        </w:rPr>
        <w:t>că fiecare stat membru evalu</w:t>
      </w:r>
      <w:r w:rsidR="00342046" w:rsidRPr="006702F0">
        <w:rPr>
          <w:rFonts w:ascii="Trebuchet MS" w:hAnsi="Trebuchet MS"/>
          <w:sz w:val="22"/>
          <w:szCs w:val="22"/>
        </w:rPr>
        <w:t>ează</w:t>
      </w:r>
      <w:r w:rsidR="003066C0" w:rsidRPr="006702F0">
        <w:rPr>
          <w:rFonts w:ascii="Trebuchet MS" w:hAnsi="Trebuchet MS"/>
          <w:sz w:val="22"/>
          <w:szCs w:val="22"/>
        </w:rPr>
        <w:t xml:space="preserve"> dacă sunt îndeplinite condițiile favorizante legate de obiectivul specific selecționat și identific</w:t>
      </w:r>
      <w:r w:rsidR="00342046" w:rsidRPr="006702F0">
        <w:rPr>
          <w:rFonts w:ascii="Trebuchet MS" w:hAnsi="Trebuchet MS"/>
          <w:sz w:val="22"/>
          <w:szCs w:val="22"/>
        </w:rPr>
        <w:t>ă</w:t>
      </w:r>
      <w:r w:rsidR="003066C0" w:rsidRPr="006702F0">
        <w:rPr>
          <w:rFonts w:ascii="Trebuchet MS" w:hAnsi="Trebuchet MS"/>
          <w:sz w:val="22"/>
          <w:szCs w:val="22"/>
        </w:rPr>
        <w:t xml:space="preserve">, în fiecare program sau modificare a programului, condițiile favorizante îndeplinite, respectiv neîndeplinite. O condiție favorizantă se consideră îndeplinită atunci când sunt respectate toate criteriile aferente. </w:t>
      </w:r>
    </w:p>
    <w:p w14:paraId="27E7C218" w14:textId="77777777" w:rsidR="003066C0" w:rsidRPr="006702F0" w:rsidRDefault="003066C0">
      <w:pPr>
        <w:pStyle w:val="NormalWeb"/>
        <w:spacing w:before="0" w:beforeAutospacing="0" w:after="120" w:afterAutospacing="0" w:line="276" w:lineRule="auto"/>
        <w:rPr>
          <w:rFonts w:ascii="Trebuchet MS" w:hAnsi="Trebuchet MS"/>
          <w:sz w:val="22"/>
          <w:szCs w:val="22"/>
        </w:rPr>
      </w:pPr>
      <w:r w:rsidRPr="006702F0">
        <w:rPr>
          <w:rFonts w:ascii="Trebuchet MS" w:hAnsi="Trebuchet MS"/>
          <w:sz w:val="22"/>
          <w:szCs w:val="22"/>
        </w:rPr>
        <w:t xml:space="preserve">În situația în care Comisia Europeană nu este de acord cu autoevaluarea, aceasta informează statul membru cu privire la acest lucru și îi dă posibilitatea să-și prezinte observațiile în termen de o lună. </w:t>
      </w:r>
      <w:r w:rsidRPr="006702F0">
        <w:rPr>
          <w:rFonts w:ascii="Trebuchet MS" w:hAnsi="Trebuchet MS"/>
          <w:b/>
          <w:sz w:val="22"/>
          <w:szCs w:val="22"/>
        </w:rPr>
        <w:t>Cheltuielile aferente unor operațiuni legate de obiectivul specific nu pot fi incluse în cererile de plată până când Comisia nu a informat statul membru cu privire la îndeplinirea condiției favorizante.</w:t>
      </w:r>
      <w:r w:rsidRPr="006702F0">
        <w:rPr>
          <w:rFonts w:ascii="Trebuchet MS" w:hAnsi="Trebuchet MS"/>
          <w:sz w:val="22"/>
          <w:szCs w:val="22"/>
        </w:rPr>
        <w:t xml:space="preserve"> Acest proces este unul continuu, statul membru având obligația de a se asigura de îndeplinirea și aplicarea condițiilor favorizante pe întreg parcursul perioadei de programare și de a informa Comisia în legătură cu orice modificare care are un impact asupra îndeplinirii condițiilor favorizante.</w:t>
      </w:r>
    </w:p>
    <w:p w14:paraId="010DCD8B" w14:textId="77777777" w:rsidR="003066C0" w:rsidRPr="006702F0" w:rsidRDefault="003066C0">
      <w:pPr>
        <w:pStyle w:val="NormalWeb"/>
        <w:spacing w:before="0" w:beforeAutospacing="0" w:after="120" w:afterAutospacing="0" w:line="276" w:lineRule="auto"/>
        <w:rPr>
          <w:rFonts w:ascii="Trebuchet MS" w:hAnsi="Trebuchet MS"/>
          <w:sz w:val="22"/>
          <w:szCs w:val="22"/>
        </w:rPr>
      </w:pPr>
      <w:r w:rsidRPr="006702F0">
        <w:rPr>
          <w:rFonts w:ascii="Trebuchet MS" w:hAnsi="Trebuchet MS"/>
          <w:sz w:val="22"/>
          <w:szCs w:val="22"/>
        </w:rPr>
        <w:t>Dacă pe parcursul implementării unui program, Comisia consideră că o condiție favorizantă nu mai este îndeplinită, informează statul membru cu privire la acest lucru și îi dă posibilitatea să-și prezinte observațiile în termen de o lună. Atunci când Comisia concluzionează că neîndeplinirea condiției favorizante persistă, cheltuielile aferente obiectivului specific în cauză nu pot fi incluse în cererile de plată începând cu data la care Comisia informează statul membru cu privire la acest lucru.</w:t>
      </w:r>
    </w:p>
    <w:p w14:paraId="0992F12A" w14:textId="1D05165B" w:rsidR="00E44B23" w:rsidRPr="006702F0" w:rsidRDefault="00E53AAC">
      <w:pPr>
        <w:rPr>
          <w:rFonts w:ascii="Trebuchet MS" w:hAnsi="Trebuchet MS"/>
          <w:lang w:val="en-US"/>
        </w:rPr>
      </w:pPr>
      <w:r w:rsidRPr="006702F0">
        <w:rPr>
          <w:rFonts w:ascii="Trebuchet MS" w:hAnsi="Trebuchet MS"/>
          <w:lang w:val="en-US"/>
        </w:rPr>
        <w:t xml:space="preserve">Pentru perioada de programare 2021-2027, </w:t>
      </w:r>
      <w:r w:rsidR="00FC77EC">
        <w:rPr>
          <w:rFonts w:ascii="Trebuchet MS" w:hAnsi="Trebuchet MS"/>
          <w:lang w:val="en-US"/>
        </w:rPr>
        <w:t>Anexa I</w:t>
      </w:r>
      <w:r w:rsidR="004C04F8">
        <w:rPr>
          <w:rFonts w:ascii="Trebuchet MS" w:hAnsi="Trebuchet MS"/>
          <w:lang w:val="en-US"/>
        </w:rPr>
        <w:t>II</w:t>
      </w:r>
      <w:r w:rsidR="00262410" w:rsidRPr="006702F0">
        <w:rPr>
          <w:rFonts w:ascii="Trebuchet MS" w:hAnsi="Trebuchet MS"/>
          <w:lang w:val="en-US"/>
        </w:rPr>
        <w:t xml:space="preserve"> la </w:t>
      </w:r>
      <w:r w:rsidR="00155E74">
        <w:rPr>
          <w:rFonts w:ascii="Trebuchet MS" w:hAnsi="Trebuchet MS"/>
          <w:lang w:val="en-US"/>
        </w:rPr>
        <w:t>RDC</w:t>
      </w:r>
      <w:r w:rsidRPr="006702F0">
        <w:rPr>
          <w:rFonts w:ascii="Trebuchet MS" w:hAnsi="Trebuchet MS"/>
          <w:lang w:val="en-US"/>
        </w:rPr>
        <w:t xml:space="preserve"> stabile</w:t>
      </w:r>
      <w:r w:rsidRPr="006702F0">
        <w:rPr>
          <w:rFonts w:ascii="Trebuchet MS" w:hAnsi="Trebuchet MS"/>
        </w:rPr>
        <w:t>ș</w:t>
      </w:r>
      <w:r w:rsidRPr="006702F0">
        <w:rPr>
          <w:rFonts w:ascii="Trebuchet MS" w:hAnsi="Trebuchet MS"/>
          <w:lang w:val="en-US"/>
        </w:rPr>
        <w:t>te printre</w:t>
      </w:r>
      <w:r w:rsidR="008C3F4B" w:rsidRPr="006702F0">
        <w:rPr>
          <w:rFonts w:ascii="Trebuchet MS" w:hAnsi="Trebuchet MS"/>
          <w:lang w:val="en-US"/>
        </w:rPr>
        <w:t xml:space="preserve"> condițiile favorizante orizontale obligația </w:t>
      </w:r>
      <w:r w:rsidR="00027EDE" w:rsidRPr="006702F0">
        <w:rPr>
          <w:rFonts w:ascii="Trebuchet MS" w:hAnsi="Trebuchet MS"/>
          <w:lang w:val="en-US"/>
        </w:rPr>
        <w:t xml:space="preserve">statelor membre </w:t>
      </w:r>
      <w:r w:rsidR="008C3F4B" w:rsidRPr="006702F0">
        <w:rPr>
          <w:rFonts w:ascii="Trebuchet MS" w:hAnsi="Trebuchet MS"/>
          <w:lang w:val="en-US"/>
        </w:rPr>
        <w:t xml:space="preserve">să asigure implementarea și aplicarea Convenției Organizației Națiunilor Unite privind drepturile persoanelor cu </w:t>
      </w:r>
      <w:r w:rsidR="00DF1B2F">
        <w:rPr>
          <w:rFonts w:ascii="Trebuchet MS" w:hAnsi="Trebuchet MS"/>
          <w:lang w:val="en-US"/>
        </w:rPr>
        <w:t>dizabilități</w:t>
      </w:r>
      <w:r w:rsidR="008C3F4B" w:rsidRPr="006702F0">
        <w:rPr>
          <w:rFonts w:ascii="Trebuchet MS" w:hAnsi="Trebuchet MS"/>
          <w:lang w:val="en-US"/>
        </w:rPr>
        <w:t>, în conformitate cu Decizia 2010/48/CE a Consiliului</w:t>
      </w:r>
      <w:r w:rsidR="00E44B23" w:rsidRPr="006702F0">
        <w:rPr>
          <w:rFonts w:ascii="Trebuchet MS" w:hAnsi="Trebuchet MS"/>
          <w:lang w:val="en-US"/>
        </w:rPr>
        <w:t xml:space="preserve">. </w:t>
      </w:r>
      <w:r w:rsidR="0062783A" w:rsidRPr="006702F0">
        <w:rPr>
          <w:rFonts w:ascii="Trebuchet MS" w:hAnsi="Trebuchet MS"/>
          <w:lang w:val="en-US"/>
        </w:rPr>
        <w:t>I</w:t>
      </w:r>
      <w:r w:rsidR="00E44B23" w:rsidRPr="006702F0">
        <w:rPr>
          <w:rFonts w:ascii="Trebuchet MS" w:hAnsi="Trebuchet MS"/>
          <w:lang w:val="en-US"/>
        </w:rPr>
        <w:t>mplement</w:t>
      </w:r>
      <w:r w:rsidR="0062783A" w:rsidRPr="006702F0">
        <w:rPr>
          <w:rFonts w:ascii="Trebuchet MS" w:hAnsi="Trebuchet MS"/>
          <w:lang w:val="en-US"/>
        </w:rPr>
        <w:t>area</w:t>
      </w:r>
      <w:r w:rsidR="00E44B23" w:rsidRPr="006702F0">
        <w:rPr>
          <w:rFonts w:ascii="Trebuchet MS" w:hAnsi="Trebuchet MS"/>
          <w:lang w:val="en-US"/>
        </w:rPr>
        <w:t xml:space="preserve"> CDPD</w:t>
      </w:r>
      <w:r w:rsidR="0062783A" w:rsidRPr="006702F0">
        <w:rPr>
          <w:rFonts w:ascii="Trebuchet MS" w:hAnsi="Trebuchet MS"/>
          <w:lang w:val="en-US"/>
        </w:rPr>
        <w:t xml:space="preserve"> are drept criteriu de îndeplinire </w:t>
      </w:r>
      <w:r w:rsidR="00E44B23" w:rsidRPr="006702F0">
        <w:rPr>
          <w:rFonts w:ascii="Trebuchet MS" w:hAnsi="Trebuchet MS"/>
          <w:lang w:val="en-US"/>
        </w:rPr>
        <w:t>existența</w:t>
      </w:r>
      <w:r w:rsidR="00027EDE" w:rsidRPr="006702F0">
        <w:rPr>
          <w:rFonts w:ascii="Trebuchet MS" w:hAnsi="Trebuchet MS"/>
          <w:lang w:val="en-US"/>
        </w:rPr>
        <w:t xml:space="preserve"> </w:t>
      </w:r>
      <w:r w:rsidR="000D3E90" w:rsidRPr="006702F0">
        <w:rPr>
          <w:rFonts w:ascii="Trebuchet MS" w:hAnsi="Trebuchet MS"/>
          <w:lang w:val="en-US"/>
        </w:rPr>
        <w:t>unui cadru naț</w:t>
      </w:r>
      <w:r w:rsidR="00E44B23" w:rsidRPr="006702F0">
        <w:rPr>
          <w:rFonts w:ascii="Trebuchet MS" w:hAnsi="Trebuchet MS"/>
          <w:lang w:val="en-US"/>
        </w:rPr>
        <w:t xml:space="preserve">ional </w:t>
      </w:r>
      <w:r w:rsidR="0062783A" w:rsidRPr="006702F0">
        <w:rPr>
          <w:rFonts w:ascii="Trebuchet MS" w:hAnsi="Trebuchet MS"/>
          <w:lang w:val="en-US"/>
        </w:rPr>
        <w:t xml:space="preserve">pentru implementarea UNCRPD, </w:t>
      </w:r>
      <w:r w:rsidR="00E44B23" w:rsidRPr="006702F0">
        <w:rPr>
          <w:rFonts w:ascii="Trebuchet MS" w:hAnsi="Trebuchet MS"/>
          <w:lang w:val="en-US"/>
        </w:rPr>
        <w:t>care să includ</w:t>
      </w:r>
      <w:r w:rsidR="00161063" w:rsidRPr="006702F0">
        <w:rPr>
          <w:rFonts w:ascii="Trebuchet MS" w:hAnsi="Trebuchet MS"/>
          <w:lang w:val="en-US"/>
        </w:rPr>
        <w:t>ă</w:t>
      </w:r>
      <w:r w:rsidR="00E44B23" w:rsidRPr="006702F0">
        <w:rPr>
          <w:rFonts w:ascii="Trebuchet MS" w:hAnsi="Trebuchet MS"/>
          <w:lang w:val="en-US"/>
        </w:rPr>
        <w:t>:</w:t>
      </w:r>
    </w:p>
    <w:p w14:paraId="653A9D6A" w14:textId="77777777" w:rsidR="00E44B23" w:rsidRPr="006702F0" w:rsidRDefault="00E44B23" w:rsidP="00622317">
      <w:pPr>
        <w:pStyle w:val="ListParagraph"/>
        <w:numPr>
          <w:ilvl w:val="0"/>
          <w:numId w:val="59"/>
        </w:numPr>
        <w:rPr>
          <w:rFonts w:ascii="Trebuchet MS" w:hAnsi="Trebuchet MS"/>
          <w:lang w:val="en-US"/>
        </w:rPr>
      </w:pPr>
      <w:r w:rsidRPr="006702F0">
        <w:rPr>
          <w:rFonts w:ascii="Trebuchet MS" w:hAnsi="Trebuchet MS"/>
          <w:lang w:val="en-US"/>
        </w:rPr>
        <w:t>Obiective cu</w:t>
      </w:r>
      <w:r w:rsidR="00161063" w:rsidRPr="006702F0">
        <w:rPr>
          <w:rFonts w:ascii="Trebuchet MS" w:hAnsi="Trebuchet MS"/>
          <w:lang w:val="en-US"/>
        </w:rPr>
        <w:t xml:space="preserve"> ținte măsurabile și un mec</w:t>
      </w:r>
      <w:r w:rsidRPr="006702F0">
        <w:rPr>
          <w:rFonts w:ascii="Trebuchet MS" w:hAnsi="Trebuchet MS"/>
          <w:lang w:val="en-US"/>
        </w:rPr>
        <w:t>anism de colectare și monitorizare a datelor;</w:t>
      </w:r>
    </w:p>
    <w:p w14:paraId="14B5E9F4" w14:textId="77777777" w:rsidR="007B3A5D" w:rsidRDefault="00DA2937" w:rsidP="00622317">
      <w:pPr>
        <w:pStyle w:val="ListParagraph"/>
        <w:numPr>
          <w:ilvl w:val="0"/>
          <w:numId w:val="59"/>
        </w:numPr>
        <w:rPr>
          <w:rFonts w:ascii="Trebuchet MS" w:hAnsi="Trebuchet MS"/>
          <w:lang w:val="en-US"/>
        </w:rPr>
      </w:pPr>
      <w:r w:rsidRPr="006702F0">
        <w:rPr>
          <w:rFonts w:ascii="Trebuchet MS" w:hAnsi="Trebuchet MS"/>
          <w:lang w:val="en-US"/>
        </w:rPr>
        <w:t>Măsuri care asigură faptul că politica, legislația și standardele în materie de accesibilitate se reflectă în mod corespunzător în pregătirea și implementarea programelor</w:t>
      </w:r>
      <w:r w:rsidR="00E44B23" w:rsidRPr="006702F0">
        <w:rPr>
          <w:rFonts w:ascii="Trebuchet MS" w:hAnsi="Trebuchet MS"/>
          <w:lang w:val="en-US"/>
        </w:rPr>
        <w:t>.</w:t>
      </w:r>
    </w:p>
    <w:p w14:paraId="5F56AB54" w14:textId="66529DC2" w:rsidR="00FC77EC" w:rsidRPr="006702F0" w:rsidRDefault="00622317" w:rsidP="008F1101">
      <w:pPr>
        <w:pStyle w:val="ListParagraph"/>
        <w:ind w:hanging="450"/>
        <w:rPr>
          <w:rFonts w:ascii="Trebuchet MS" w:hAnsi="Trebuchet MS"/>
          <w:lang w:val="en-US"/>
        </w:rPr>
      </w:pPr>
      <w:r>
        <w:rPr>
          <w:rFonts w:ascii="Trebuchet MS" w:hAnsi="Trebuchet MS"/>
          <w:lang w:val="en-US"/>
        </w:rPr>
        <w:t xml:space="preserve">2a. </w:t>
      </w:r>
      <w:r w:rsidR="003109BC" w:rsidRPr="003109BC">
        <w:rPr>
          <w:rFonts w:ascii="Trebuchet MS" w:hAnsi="Trebuchet MS"/>
          <w:lang w:val="en-US"/>
        </w:rPr>
        <w:t>Aranjamente de raportare către Comitetul de Monitorizare cu privire la cazurile de neconformitate a operațiunilor sprijinite prin fonduri cu CDPD și plângeri referitoare la fonduri depuse în conformitate cu aranjamentele stabilite în conformitate cu articolul 6</w:t>
      </w:r>
      <w:r w:rsidR="00FC40D3">
        <w:rPr>
          <w:rFonts w:ascii="Trebuchet MS" w:hAnsi="Trebuchet MS"/>
          <w:lang w:val="en-US"/>
        </w:rPr>
        <w:t>9</w:t>
      </w:r>
      <w:r w:rsidR="003109BC" w:rsidRPr="003109BC">
        <w:rPr>
          <w:rFonts w:ascii="Trebuchet MS" w:hAnsi="Trebuchet MS"/>
          <w:lang w:val="en-US"/>
        </w:rPr>
        <w:t xml:space="preserve"> alin. (</w:t>
      </w:r>
      <w:r w:rsidR="00FC40D3">
        <w:rPr>
          <w:rFonts w:ascii="Trebuchet MS" w:hAnsi="Trebuchet MS"/>
          <w:lang w:val="en-US"/>
        </w:rPr>
        <w:t>7</w:t>
      </w:r>
      <w:r w:rsidR="003109BC" w:rsidRPr="003109BC">
        <w:rPr>
          <w:rFonts w:ascii="Trebuchet MS" w:hAnsi="Trebuchet MS"/>
          <w:lang w:val="en-US"/>
        </w:rPr>
        <w:t>) RDC.</w:t>
      </w:r>
    </w:p>
    <w:p w14:paraId="21DCE9CB" w14:textId="28FF158A" w:rsidR="00757F6F" w:rsidRDefault="0062783A" w:rsidP="00096559">
      <w:pPr>
        <w:rPr>
          <w:rFonts w:ascii="Trebuchet MS" w:hAnsi="Trebuchet MS"/>
          <w:lang w:val="en-US"/>
        </w:rPr>
      </w:pPr>
      <w:r w:rsidRPr="006702F0">
        <w:rPr>
          <w:rFonts w:ascii="Trebuchet MS" w:hAnsi="Trebuchet MS"/>
          <w:lang w:val="en-US"/>
        </w:rPr>
        <w:t>Prin aceasta</w:t>
      </w:r>
      <w:r w:rsidR="00C54340" w:rsidRPr="006702F0">
        <w:rPr>
          <w:rFonts w:ascii="Trebuchet MS" w:hAnsi="Trebuchet MS"/>
          <w:lang w:val="en-US"/>
        </w:rPr>
        <w:t>,</w:t>
      </w:r>
      <w:r w:rsidR="004C04F8">
        <w:rPr>
          <w:rFonts w:ascii="Trebuchet MS" w:hAnsi="Trebuchet MS"/>
          <w:lang w:val="en-US"/>
        </w:rPr>
        <w:t xml:space="preserve"> Anexa III</w:t>
      </w:r>
      <w:r w:rsidR="00C54340" w:rsidRPr="006702F0">
        <w:rPr>
          <w:rFonts w:ascii="Trebuchet MS" w:hAnsi="Trebuchet MS"/>
          <w:lang w:val="en-US"/>
        </w:rPr>
        <w:t xml:space="preserve"> </w:t>
      </w:r>
      <w:r w:rsidR="000C5853" w:rsidRPr="006702F0">
        <w:rPr>
          <w:rFonts w:ascii="Trebuchet MS" w:hAnsi="Trebuchet MS"/>
          <w:lang w:val="en-US"/>
        </w:rPr>
        <w:t>core</w:t>
      </w:r>
      <w:r w:rsidR="00C54340" w:rsidRPr="006702F0">
        <w:rPr>
          <w:rFonts w:ascii="Trebuchet MS" w:hAnsi="Trebuchet MS"/>
          <w:lang w:val="en-US"/>
        </w:rPr>
        <w:t xml:space="preserve">spunde prevederilor CDPD, art. 4 alin. 1 lit.c) </w:t>
      </w:r>
      <w:r w:rsidR="000C5853" w:rsidRPr="006702F0">
        <w:rPr>
          <w:rFonts w:ascii="Trebuchet MS" w:hAnsi="Trebuchet MS"/>
          <w:lang w:val="en-US"/>
        </w:rPr>
        <w:t xml:space="preserve">potrivit cărora </w:t>
      </w:r>
      <w:r w:rsidR="00C54340" w:rsidRPr="006702F0">
        <w:rPr>
          <w:rFonts w:ascii="Trebuchet MS" w:hAnsi="Trebuchet MS"/>
          <w:lang w:val="en-US"/>
        </w:rPr>
        <w:t xml:space="preserve">statele părți </w:t>
      </w:r>
      <w:r w:rsidR="000C5853" w:rsidRPr="006702F0">
        <w:rPr>
          <w:rFonts w:ascii="Trebuchet MS" w:hAnsi="Trebuchet MS"/>
          <w:lang w:val="en-US"/>
        </w:rPr>
        <w:t>se angajează să ia în considerare protecţia şi promovarea drepturilor omului pentru persoanele cu dizabilităţi în toate politicile şi programele.</w:t>
      </w:r>
      <w:r w:rsidRPr="006702F0">
        <w:rPr>
          <w:rFonts w:ascii="Trebuchet MS" w:hAnsi="Trebuchet MS"/>
          <w:lang w:val="en-US"/>
        </w:rPr>
        <w:t xml:space="preserve"> </w:t>
      </w:r>
    </w:p>
    <w:p w14:paraId="71A9D61D" w14:textId="77777777" w:rsidR="006D3A6D" w:rsidRDefault="006D3A6D" w:rsidP="00096559">
      <w:pPr>
        <w:rPr>
          <w:rFonts w:ascii="Trebuchet MS" w:hAnsi="Trebuchet MS"/>
          <w:lang w:val="en-US"/>
        </w:rPr>
      </w:pPr>
    </w:p>
    <w:p w14:paraId="27ECF5B5" w14:textId="77777777" w:rsidR="00CC5C8D" w:rsidRPr="006702F0" w:rsidRDefault="00CC5C8D" w:rsidP="00096559">
      <w:pPr>
        <w:rPr>
          <w:rFonts w:ascii="Trebuchet MS" w:hAnsi="Trebuchet MS"/>
          <w:lang w:val="en-US"/>
        </w:rPr>
      </w:pPr>
    </w:p>
    <w:p w14:paraId="3301D468" w14:textId="761E409E" w:rsidR="00177FBE" w:rsidRPr="006702F0" w:rsidRDefault="00A660CA" w:rsidP="00096559">
      <w:pPr>
        <w:rPr>
          <w:rFonts w:ascii="Trebuchet MS" w:hAnsi="Trebuchet MS"/>
          <w:b/>
        </w:rPr>
      </w:pPr>
      <w:r w:rsidRPr="006702F0">
        <w:rPr>
          <w:rFonts w:ascii="Trebuchet MS" w:hAnsi="Trebuchet MS"/>
          <w:b/>
        </w:rPr>
        <w:lastRenderedPageBreak/>
        <w:t>6</w:t>
      </w:r>
      <w:r w:rsidR="00177FBE" w:rsidRPr="006702F0">
        <w:rPr>
          <w:rFonts w:ascii="Trebuchet MS" w:hAnsi="Trebuchet MS"/>
          <w:b/>
        </w:rPr>
        <w:t xml:space="preserve">. </w:t>
      </w:r>
      <w:r w:rsidR="00DC64DB" w:rsidRPr="006702F0">
        <w:rPr>
          <w:rFonts w:ascii="Trebuchet MS" w:hAnsi="Trebuchet MS"/>
          <w:b/>
        </w:rPr>
        <w:t>P</w:t>
      </w:r>
      <w:r w:rsidR="00177FBE" w:rsidRPr="006702F0">
        <w:rPr>
          <w:rFonts w:ascii="Trebuchet MS" w:hAnsi="Trebuchet MS"/>
          <w:b/>
        </w:rPr>
        <w:t>rogramare</w:t>
      </w:r>
      <w:r w:rsidR="00C3231D" w:rsidRPr="006702F0">
        <w:rPr>
          <w:rFonts w:ascii="Trebuchet MS" w:hAnsi="Trebuchet MS"/>
          <w:b/>
        </w:rPr>
        <w:t>a fondurilor 2021-2027</w:t>
      </w:r>
    </w:p>
    <w:p w14:paraId="683E7471" w14:textId="77777777" w:rsidR="00601D82" w:rsidRPr="006702F0" w:rsidRDefault="00DA2937" w:rsidP="00EA2116">
      <w:pPr>
        <w:pBdr>
          <w:top w:val="double" w:sz="4" w:space="1" w:color="C00000"/>
          <w:left w:val="double" w:sz="4" w:space="4" w:color="C00000"/>
          <w:bottom w:val="double" w:sz="4" w:space="1" w:color="C00000"/>
          <w:right w:val="double" w:sz="4" w:space="4" w:color="C00000"/>
        </w:pBdr>
        <w:shd w:val="clear" w:color="auto" w:fill="1F3864" w:themeFill="accent5" w:themeFillShade="80"/>
        <w:rPr>
          <w:rFonts w:ascii="Trebuchet MS" w:hAnsi="Trebuchet MS"/>
          <w:i/>
          <w:bdr w:val="single" w:sz="4" w:space="0" w:color="auto"/>
        </w:rPr>
      </w:pPr>
      <w:r w:rsidRPr="006702F0">
        <w:rPr>
          <w:rFonts w:ascii="Trebuchet MS" w:hAnsi="Trebuchet MS"/>
          <w:i/>
          <w:bdr w:val="single" w:sz="4" w:space="0" w:color="auto"/>
        </w:rPr>
        <w:t xml:space="preserve">În </w:t>
      </w:r>
      <w:r w:rsidR="00601D82" w:rsidRPr="006702F0">
        <w:rPr>
          <w:rFonts w:ascii="Trebuchet MS" w:hAnsi="Trebuchet MS"/>
          <w:i/>
          <w:bdr w:val="single" w:sz="4" w:space="0" w:color="auto"/>
        </w:rPr>
        <w:t>etapa de programare, prezentul Ghid constituie un instrument de lucru pentru structurile implicate în elaborarea documentelor naționale de programare a finanțărilor din fonduri europene 2021-2027, respectiv Acordul de Parteneriat</w:t>
      </w:r>
      <w:r w:rsidRPr="006702F0">
        <w:rPr>
          <w:rFonts w:ascii="Trebuchet MS" w:hAnsi="Trebuchet MS"/>
          <w:i/>
          <w:bdr w:val="single" w:sz="4" w:space="0" w:color="auto"/>
        </w:rPr>
        <w:t xml:space="preserve"> și </w:t>
      </w:r>
      <w:r w:rsidR="00601D82" w:rsidRPr="006702F0">
        <w:rPr>
          <w:rFonts w:ascii="Trebuchet MS" w:hAnsi="Trebuchet MS"/>
          <w:i/>
          <w:bdr w:val="single" w:sz="4" w:space="0" w:color="auto"/>
        </w:rPr>
        <w:t>programele operaționale.</w:t>
      </w:r>
    </w:p>
    <w:p w14:paraId="3F060B03" w14:textId="4280ED14" w:rsidR="00B3793C" w:rsidRPr="006702F0" w:rsidRDefault="00B3793C" w:rsidP="00EA2116">
      <w:pPr>
        <w:pBdr>
          <w:top w:val="double" w:sz="4" w:space="1" w:color="C00000"/>
          <w:left w:val="double" w:sz="4" w:space="4" w:color="C00000"/>
          <w:bottom w:val="double" w:sz="4" w:space="1" w:color="C00000"/>
          <w:right w:val="double" w:sz="4" w:space="4" w:color="C00000"/>
        </w:pBdr>
        <w:shd w:val="clear" w:color="auto" w:fill="1F3864" w:themeFill="accent5" w:themeFillShade="80"/>
        <w:rPr>
          <w:rFonts w:ascii="Trebuchet MS" w:hAnsi="Trebuchet MS"/>
          <w:i/>
        </w:rPr>
      </w:pPr>
      <w:r w:rsidRPr="006702F0">
        <w:rPr>
          <w:rFonts w:ascii="Trebuchet MS" w:hAnsi="Trebuchet MS"/>
          <w:i/>
        </w:rPr>
        <w:t xml:space="preserve">În </w:t>
      </w:r>
      <w:r w:rsidR="003327F0">
        <w:rPr>
          <w:rFonts w:ascii="Trebuchet MS" w:hAnsi="Trebuchet MS"/>
          <w:i/>
        </w:rPr>
        <w:t>cadrul fiecărui</w:t>
      </w:r>
      <w:r w:rsidRPr="006702F0">
        <w:rPr>
          <w:rFonts w:ascii="Trebuchet MS" w:hAnsi="Trebuchet MS"/>
          <w:i/>
        </w:rPr>
        <w:t xml:space="preserve"> program</w:t>
      </w:r>
      <w:r w:rsidR="003327F0">
        <w:rPr>
          <w:rFonts w:ascii="Trebuchet MS" w:hAnsi="Trebuchet MS"/>
          <w:i/>
        </w:rPr>
        <w:t xml:space="preserve"> operațional, Tabelul 12 va cuprinde informații referitoare la prezentul Ghid, ca </w:t>
      </w:r>
      <w:r w:rsidR="00C332E1">
        <w:rPr>
          <w:rFonts w:ascii="Trebuchet MS" w:hAnsi="Trebuchet MS"/>
          <w:i/>
        </w:rPr>
        <w:t>mijloc de asigurare a implement[rii</w:t>
      </w:r>
      <w:r w:rsidR="003327F0">
        <w:rPr>
          <w:rFonts w:ascii="Trebuchet MS" w:hAnsi="Trebuchet MS"/>
          <w:i/>
        </w:rPr>
        <w:t xml:space="preserve"> CDPD</w:t>
      </w:r>
      <w:r w:rsidRPr="006702F0">
        <w:rPr>
          <w:rFonts w:ascii="Trebuchet MS" w:hAnsi="Trebuchet MS"/>
          <w:i/>
        </w:rPr>
        <w:t>.</w:t>
      </w:r>
    </w:p>
    <w:p w14:paraId="65E14482" w14:textId="2A191333" w:rsidR="00246D93" w:rsidRPr="006702F0" w:rsidRDefault="00031CDF" w:rsidP="002F1F1B">
      <w:pPr>
        <w:spacing w:before="120"/>
        <w:rPr>
          <w:rFonts w:ascii="Trebuchet MS" w:hAnsi="Trebuchet MS"/>
        </w:rPr>
      </w:pPr>
      <w:r w:rsidRPr="006702F0">
        <w:rPr>
          <w:rFonts w:ascii="Trebuchet MS" w:hAnsi="Trebuchet MS"/>
        </w:rPr>
        <w:t>Pentru e</w:t>
      </w:r>
      <w:r w:rsidR="00246D93" w:rsidRPr="006702F0">
        <w:rPr>
          <w:rFonts w:ascii="Trebuchet MS" w:hAnsi="Trebuchet MS"/>
        </w:rPr>
        <w:t xml:space="preserve">xercițiul financiar 2021-2027 </w:t>
      </w:r>
      <w:r w:rsidRPr="006702F0">
        <w:rPr>
          <w:rFonts w:ascii="Trebuchet MS" w:hAnsi="Trebuchet MS"/>
        </w:rPr>
        <w:t>unul dintre</w:t>
      </w:r>
      <w:r w:rsidR="00246D93" w:rsidRPr="006702F0">
        <w:rPr>
          <w:rFonts w:ascii="Trebuchet MS" w:hAnsi="Trebuchet MS"/>
        </w:rPr>
        <w:t xml:space="preserve"> principi</w:t>
      </w:r>
      <w:r w:rsidRPr="006702F0">
        <w:rPr>
          <w:rFonts w:ascii="Trebuchet MS" w:hAnsi="Trebuchet MS"/>
        </w:rPr>
        <w:t>ile</w:t>
      </w:r>
      <w:r w:rsidR="00246D93" w:rsidRPr="006702F0">
        <w:rPr>
          <w:rFonts w:ascii="Trebuchet MS" w:hAnsi="Trebuchet MS"/>
        </w:rPr>
        <w:t xml:space="preserve"> de bază </w:t>
      </w:r>
      <w:r w:rsidRPr="006702F0">
        <w:rPr>
          <w:rFonts w:ascii="Trebuchet MS" w:hAnsi="Trebuchet MS"/>
        </w:rPr>
        <w:t xml:space="preserve">este </w:t>
      </w:r>
      <w:r w:rsidR="00246D93" w:rsidRPr="006702F0">
        <w:rPr>
          <w:rFonts w:ascii="Trebuchet MS" w:hAnsi="Trebuchet MS"/>
        </w:rPr>
        <w:t xml:space="preserve">simplificarea, atât în ceea ce privește setul comun de norme aferent celor opt fonduri, cât și concentrarea resurselor în cadrul a cinci Obiective de </w:t>
      </w:r>
      <w:r w:rsidR="003327F0" w:rsidRPr="006702F0">
        <w:rPr>
          <w:rFonts w:ascii="Trebuchet MS" w:hAnsi="Trebuchet MS"/>
        </w:rPr>
        <w:t>Politică</w:t>
      </w:r>
      <w:r w:rsidR="00246D93" w:rsidRPr="006702F0">
        <w:rPr>
          <w:rFonts w:ascii="Trebuchet MS" w:hAnsi="Trebuchet MS"/>
        </w:rPr>
        <w:t xml:space="preserve">, fapt ce permite crearea de sinergii și flexibilitate între diferitele linii de acțiune din cadrul unui obiectiv dat, eliminând distincțiile artificiale dintre diferitele politici care contribuie la același obiectiv. Anexa 6 prezintă succint Obiectivele de politică, precum și principalele obiective ale celor opt fonduri. </w:t>
      </w:r>
    </w:p>
    <w:p w14:paraId="76BA56E7" w14:textId="1F025E7A" w:rsidR="002F1F1B" w:rsidRPr="006702F0" w:rsidRDefault="002F1F1B" w:rsidP="002F1F1B">
      <w:pPr>
        <w:spacing w:before="120"/>
        <w:rPr>
          <w:rFonts w:ascii="Trebuchet MS" w:hAnsi="Trebuchet MS"/>
        </w:rPr>
      </w:pPr>
      <w:r w:rsidRPr="006702F0">
        <w:rPr>
          <w:rFonts w:ascii="Trebuchet MS" w:hAnsi="Trebuchet MS"/>
        </w:rPr>
        <w:t>Conform cadrului stabilit prin Acordul de Parteneriat și programele operaționale subsecvente, aplicarea și implementarea CDPD vor fi sistematic integrate în fiecare fază a programului, atât în managementul programului cât și în managementul proiectelor individuale</w:t>
      </w:r>
      <w:r w:rsidR="003327F0">
        <w:rPr>
          <w:rFonts w:ascii="Trebuchet MS" w:hAnsi="Trebuchet MS"/>
        </w:rPr>
        <w:t>,</w:t>
      </w:r>
      <w:r w:rsidRPr="006702F0">
        <w:rPr>
          <w:rFonts w:ascii="Trebuchet MS" w:hAnsi="Trebuchet MS"/>
        </w:rPr>
        <w:t xml:space="preserve"> la nivelul beneficiarilor.</w:t>
      </w:r>
    </w:p>
    <w:p w14:paraId="0E0E27F0" w14:textId="5CCE4EEA" w:rsidR="0060064C" w:rsidRPr="006702F0" w:rsidRDefault="0060064C" w:rsidP="002F1F1B">
      <w:pPr>
        <w:spacing w:before="120"/>
        <w:rPr>
          <w:rFonts w:ascii="Trebuchet MS" w:eastAsia="Trebuchet MS" w:hAnsi="Trebuchet MS" w:cs="Trebuchet MS"/>
        </w:rPr>
      </w:pPr>
      <w:r w:rsidRPr="006702F0">
        <w:rPr>
          <w:rFonts w:ascii="Trebuchet MS" w:hAnsi="Trebuchet MS"/>
        </w:rPr>
        <w:t xml:space="preserve">Programarea fondurilor pentru exercițiul financiar 2021-2027 va pune un accent sporit pe integrarea în societate a persoanelor cu </w:t>
      </w:r>
      <w:r w:rsidR="00DF1B2F">
        <w:rPr>
          <w:rFonts w:ascii="Trebuchet MS" w:hAnsi="Trebuchet MS"/>
        </w:rPr>
        <w:t>dizabilități</w:t>
      </w:r>
      <w:r w:rsidRPr="006702F0">
        <w:rPr>
          <w:rFonts w:ascii="Trebuchet MS" w:hAnsi="Trebuchet MS"/>
        </w:rPr>
        <w:t xml:space="preserve"> în condiții de egalitate cu restul cetățenilor</w:t>
      </w:r>
      <w:r w:rsidR="00246D93" w:rsidRPr="006702F0">
        <w:rPr>
          <w:rFonts w:ascii="Trebuchet MS" w:hAnsi="Trebuchet MS"/>
        </w:rPr>
        <w:t xml:space="preserve"> și</w:t>
      </w:r>
      <w:r w:rsidRPr="006702F0">
        <w:rPr>
          <w:rFonts w:ascii="Trebuchet MS" w:hAnsi="Trebuchet MS"/>
        </w:rPr>
        <w:t xml:space="preserve"> </w:t>
      </w:r>
      <w:r w:rsidR="0029237C" w:rsidRPr="006702F0">
        <w:rPr>
          <w:rFonts w:ascii="Trebuchet MS" w:hAnsi="Trebuchet MS"/>
        </w:rPr>
        <w:t>pe</w:t>
      </w:r>
      <w:r w:rsidRPr="006702F0">
        <w:rPr>
          <w:rFonts w:ascii="Trebuchet MS" w:hAnsi="Trebuchet MS"/>
        </w:rPr>
        <w:t xml:space="preserve"> creșterea accesibilității persoanelor cu dizabilități</w:t>
      </w:r>
      <w:r w:rsidR="00246D93" w:rsidRPr="006702F0">
        <w:rPr>
          <w:rFonts w:ascii="Trebuchet MS" w:hAnsi="Trebuchet MS"/>
        </w:rPr>
        <w:t>,</w:t>
      </w:r>
      <w:r w:rsidRPr="006702F0">
        <w:rPr>
          <w:rFonts w:ascii="Trebuchet MS" w:hAnsi="Trebuchet MS"/>
        </w:rPr>
        <w:t xml:space="preserve"> </w:t>
      </w:r>
      <w:r w:rsidR="0029237C" w:rsidRPr="006702F0">
        <w:rPr>
          <w:rFonts w:ascii="Trebuchet MS" w:hAnsi="Trebuchet MS"/>
        </w:rPr>
        <w:t xml:space="preserve">ca o condiție </w:t>
      </w:r>
      <w:r w:rsidR="005B4A47">
        <w:rPr>
          <w:rFonts w:ascii="Trebuchet MS" w:eastAsia="Trebuchet MS" w:hAnsi="Trebuchet MS" w:cs="Trebuchet MS"/>
        </w:rPr>
        <w:t>esențială pentru creșterea bunăstării</w:t>
      </w:r>
      <w:r w:rsidR="0029237C" w:rsidRPr="006702F0">
        <w:rPr>
          <w:rFonts w:ascii="Trebuchet MS" w:eastAsia="Trebuchet MS" w:hAnsi="Trebuchet MS" w:cs="Trebuchet MS"/>
        </w:rPr>
        <w:t xml:space="preserve">, înțelegând că investițiile în accesibilitate reprezintă una dintre cele mai bune modalități de a contribui la prosperitatea </w:t>
      </w:r>
      <w:r w:rsidR="003B2E8A" w:rsidRPr="006702F0">
        <w:rPr>
          <w:rFonts w:ascii="Trebuchet MS" w:eastAsia="Trebuchet MS" w:hAnsi="Trebuchet MS" w:cs="Trebuchet MS"/>
        </w:rPr>
        <w:t>tuturor</w:t>
      </w:r>
      <w:r w:rsidR="0029237C" w:rsidRPr="006702F0">
        <w:rPr>
          <w:rFonts w:ascii="Trebuchet MS" w:eastAsia="Trebuchet MS" w:hAnsi="Trebuchet MS" w:cs="Trebuchet MS"/>
        </w:rPr>
        <w:t>.</w:t>
      </w:r>
    </w:p>
    <w:p w14:paraId="05D230BB" w14:textId="3FBF4866" w:rsidR="00E27703" w:rsidRPr="006702F0" w:rsidRDefault="00E27703" w:rsidP="006702F0">
      <w:pPr>
        <w:pStyle w:val="NoSpacing"/>
        <w:spacing w:before="120" w:after="120" w:line="276" w:lineRule="auto"/>
        <w:rPr>
          <w:rFonts w:ascii="Trebuchet MS" w:eastAsia="Trebuchet MS" w:hAnsi="Trebuchet MS" w:cs="Trebuchet MS"/>
        </w:rPr>
      </w:pPr>
      <w:r w:rsidRPr="006702F0">
        <w:rPr>
          <w:rFonts w:ascii="Trebuchet MS" w:eastAsia="Trebuchet MS" w:hAnsi="Trebuchet MS" w:cs="Trebuchet MS"/>
        </w:rPr>
        <w:t xml:space="preserve">În utilizarea fondurilor, ținând cont de obligația </w:t>
      </w:r>
      <w:r w:rsidR="00220967" w:rsidRPr="006702F0">
        <w:rPr>
          <w:rFonts w:ascii="Trebuchet MS" w:eastAsia="Trebuchet MS" w:hAnsi="Trebuchet MS" w:cs="Trebuchet MS"/>
        </w:rPr>
        <w:t>aplicăr</w:t>
      </w:r>
      <w:r w:rsidRPr="006702F0">
        <w:rPr>
          <w:rFonts w:ascii="Trebuchet MS" w:eastAsia="Trebuchet MS" w:hAnsi="Trebuchet MS" w:cs="Trebuchet MS"/>
        </w:rPr>
        <w:t xml:space="preserve">ii Convenției ONU privind drepturile persoanelor cu dizabilități, structurile responsabile cu gestionarea fondurilor vor </w:t>
      </w:r>
      <w:r w:rsidR="00120929" w:rsidRPr="006702F0">
        <w:rPr>
          <w:rFonts w:ascii="Trebuchet MS" w:eastAsia="Trebuchet MS" w:hAnsi="Trebuchet MS" w:cs="Trebuchet MS"/>
        </w:rPr>
        <w:t>asigura</w:t>
      </w:r>
      <w:r w:rsidR="00220967" w:rsidRPr="006702F0">
        <w:rPr>
          <w:rFonts w:ascii="Trebuchet MS" w:eastAsia="Trebuchet MS" w:hAnsi="Trebuchet MS" w:cs="Trebuchet MS"/>
        </w:rPr>
        <w:t xml:space="preserve"> </w:t>
      </w:r>
      <w:r w:rsidR="00120929" w:rsidRPr="006702F0">
        <w:rPr>
          <w:rFonts w:ascii="Trebuchet MS" w:eastAsia="Trebuchet MS" w:hAnsi="Trebuchet MS" w:cs="Trebuchet MS"/>
        </w:rPr>
        <w:t>aplicarea</w:t>
      </w:r>
      <w:r w:rsidR="00220967" w:rsidRPr="006702F0">
        <w:rPr>
          <w:rFonts w:ascii="Trebuchet MS" w:eastAsia="Trebuchet MS" w:hAnsi="Trebuchet MS" w:cs="Trebuchet MS"/>
        </w:rPr>
        <w:t xml:space="preserve"> legislației nediscriminatorii</w:t>
      </w:r>
      <w:r w:rsidRPr="006702F0">
        <w:rPr>
          <w:rFonts w:ascii="Trebuchet MS" w:eastAsia="Trebuchet MS" w:hAnsi="Trebuchet MS" w:cs="Trebuchet MS"/>
        </w:rPr>
        <w:t xml:space="preserve"> şi vor avea în vedere asigurarea drepturilor persoanelor cu dizabilități în ceea ce privește: accesul la mediul fizic;</w:t>
      </w:r>
      <w:r w:rsidRPr="006702F0">
        <w:t xml:space="preserve"> </w:t>
      </w:r>
      <w:r w:rsidRPr="006702F0">
        <w:rPr>
          <w:rFonts w:ascii="Trebuchet MS" w:eastAsia="Trebuchet MS" w:hAnsi="Trebuchet MS" w:cs="Trebuchet MS"/>
        </w:rPr>
        <w:t>dreptul la viaţă independentă şi integrare în comunitate; mobilitatea personală; accesul la informație într-un mod accesibil tuturor, indiferent de tipul de dizabilitate; dreptul la educație; dreptul de a beneficia de cea mai bună stare de sănătate; dreptul la abilitare și reabilitare, prin servicii care să permită persoanelor cu dizabilităţi să obţină şi să îşi menţină maximum de autonomie, să îşi dezvolte pe deplin potenţialul fizic, mintal, social şi profesional şi să realizeze o deplină integrare şi participare în toate aspectele vieţii; dreptul de a munci în condiţii de egalitate cu ceilalţi; dreptul de a participa la viaţa culturală; asigurarea protecţiei şi siguranţei persoanelor cu dizabilităţi în situaţii de risc, inclusiv în situaţii de urgenţe umanitare şi dezastre naturale; acces la justiție</w:t>
      </w:r>
      <w:r w:rsidR="00387037">
        <w:rPr>
          <w:rFonts w:ascii="Trebuchet MS" w:eastAsia="Trebuchet MS" w:hAnsi="Trebuchet MS" w:cs="Trebuchet MS"/>
        </w:rPr>
        <w:t>, sport, mass-media</w:t>
      </w:r>
      <w:r w:rsidRPr="006702F0">
        <w:rPr>
          <w:rFonts w:ascii="Trebuchet MS" w:eastAsia="Trebuchet MS" w:hAnsi="Trebuchet MS" w:cs="Trebuchet MS"/>
        </w:rPr>
        <w:t xml:space="preserve"> etc.</w:t>
      </w:r>
    </w:p>
    <w:p w14:paraId="26F1E131" w14:textId="49607BBD" w:rsidR="003B2E8A" w:rsidRPr="006702F0" w:rsidRDefault="003B2E8A" w:rsidP="003B2E8A">
      <w:pPr>
        <w:spacing w:before="120"/>
        <w:rPr>
          <w:rFonts w:ascii="Trebuchet MS" w:eastAsia="Trebuchet MS" w:hAnsi="Trebuchet MS" w:cs="Trebuchet MS"/>
        </w:rPr>
      </w:pPr>
      <w:r w:rsidRPr="006702F0">
        <w:rPr>
          <w:rFonts w:ascii="Trebuchet MS" w:eastAsia="Trebuchet MS" w:hAnsi="Trebuchet MS" w:cs="Trebuchet MS"/>
        </w:rPr>
        <w:t xml:space="preserve">Pentru a permite persoanelor cu dizabilități să trăiască independent și să participe pe deplin în toate aspectele vieții, acțiunile finanțate din fonduri vor asigura accesul persoanelor cu dizabilități, în mod egal cu ceilalți, la mediul fizic, la transport, la informații și comunicații, inclusiv informații și tehnologii și sisteme de comunicații, precum și </w:t>
      </w:r>
      <w:r w:rsidR="003327F0">
        <w:rPr>
          <w:rFonts w:ascii="Trebuchet MS" w:eastAsia="Trebuchet MS" w:hAnsi="Trebuchet MS" w:cs="Trebuchet MS"/>
        </w:rPr>
        <w:t>la</w:t>
      </w:r>
      <w:r w:rsidRPr="006702F0">
        <w:rPr>
          <w:rFonts w:ascii="Trebuchet MS" w:eastAsia="Trebuchet MS" w:hAnsi="Trebuchet MS" w:cs="Trebuchet MS"/>
        </w:rPr>
        <w:t xml:space="preserve"> alte facilități și servicii deschise sau furnizate publicului, atât în mediul urban, cât și în mediul rural</w:t>
      </w:r>
      <w:r w:rsidR="00BC63AA" w:rsidRPr="006702F0">
        <w:rPr>
          <w:rFonts w:ascii="Trebuchet MS" w:eastAsia="Trebuchet MS" w:hAnsi="Trebuchet MS" w:cs="Trebuchet MS"/>
        </w:rPr>
        <w:t xml:space="preserve"> (art. 9 din CDPD)</w:t>
      </w:r>
      <w:r w:rsidRPr="006702F0">
        <w:rPr>
          <w:rFonts w:ascii="Trebuchet MS" w:eastAsia="Trebuchet MS" w:hAnsi="Trebuchet MS" w:cs="Trebuchet MS"/>
        </w:rPr>
        <w:t>. Aceste măsuri, care vor includ</w:t>
      </w:r>
      <w:r w:rsidR="007042C7">
        <w:rPr>
          <w:rFonts w:ascii="Trebuchet MS" w:eastAsia="Trebuchet MS" w:hAnsi="Trebuchet MS" w:cs="Trebuchet MS"/>
        </w:rPr>
        <w:t>e</w:t>
      </w:r>
      <w:r w:rsidRPr="006702F0">
        <w:rPr>
          <w:rFonts w:ascii="Trebuchet MS" w:eastAsia="Trebuchet MS" w:hAnsi="Trebuchet MS" w:cs="Trebuchet MS"/>
        </w:rPr>
        <w:t xml:space="preserve"> identificarea și eliminarea obstacolelor și barierelor în calea accesibilității se aplică, printre altele la:</w:t>
      </w:r>
    </w:p>
    <w:p w14:paraId="75EA8535" w14:textId="670E3027" w:rsidR="003B2E8A" w:rsidRPr="006702F0" w:rsidRDefault="00FE3AB0" w:rsidP="003B2E8A">
      <w:pPr>
        <w:spacing w:before="120"/>
        <w:rPr>
          <w:rFonts w:ascii="Trebuchet MS" w:eastAsia="Trebuchet MS" w:hAnsi="Trebuchet MS" w:cs="Trebuchet MS"/>
        </w:rPr>
      </w:pPr>
      <w:r>
        <w:rPr>
          <w:rFonts w:ascii="Trebuchet MS" w:eastAsia="Trebuchet MS" w:hAnsi="Trebuchet MS" w:cs="Trebuchet MS"/>
        </w:rPr>
        <w:t>(a) c</w:t>
      </w:r>
      <w:r w:rsidR="003B2E8A" w:rsidRPr="006702F0">
        <w:rPr>
          <w:rFonts w:ascii="Trebuchet MS" w:eastAsia="Trebuchet MS" w:hAnsi="Trebuchet MS" w:cs="Trebuchet MS"/>
        </w:rPr>
        <w:t>lădiri, drumuri, transport și alte facilități interioare și exterioare, inclusiv școli, locuințe, facilități medicale și locuri de muncă;</w:t>
      </w:r>
    </w:p>
    <w:p w14:paraId="4ED58C6E" w14:textId="3572DBC9" w:rsidR="003B2E8A" w:rsidRPr="006702F0" w:rsidRDefault="003B2E8A" w:rsidP="003B2E8A">
      <w:pPr>
        <w:spacing w:before="120"/>
        <w:rPr>
          <w:rFonts w:ascii="Trebuchet MS" w:eastAsia="Trebuchet MS" w:hAnsi="Trebuchet MS" w:cs="Trebuchet MS"/>
        </w:rPr>
      </w:pPr>
      <w:r w:rsidRPr="006702F0">
        <w:rPr>
          <w:rFonts w:ascii="Trebuchet MS" w:eastAsia="Trebuchet MS" w:hAnsi="Trebuchet MS" w:cs="Trebuchet MS"/>
        </w:rPr>
        <w:t>(b) Informații, comunicații și alte servicii, inclusiv servicii electronice și serviciile de urgență.</w:t>
      </w:r>
    </w:p>
    <w:p w14:paraId="4D8CA32D" w14:textId="7210645C" w:rsidR="00A94275" w:rsidRDefault="00F94157" w:rsidP="000F5055">
      <w:pPr>
        <w:spacing w:before="120"/>
        <w:rPr>
          <w:rFonts w:ascii="Trebuchet MS" w:hAnsi="Trebuchet MS"/>
        </w:rPr>
      </w:pPr>
      <w:r w:rsidRPr="006702F0">
        <w:rPr>
          <w:rFonts w:ascii="Trebuchet MS" w:hAnsi="Trebuchet MS"/>
        </w:rPr>
        <w:lastRenderedPageBreak/>
        <w:t>În conformitate cu Art.1</w:t>
      </w:r>
      <w:r w:rsidR="00FF6DCC">
        <w:rPr>
          <w:rFonts w:ascii="Trebuchet MS" w:hAnsi="Trebuchet MS"/>
        </w:rPr>
        <w:t>5</w:t>
      </w:r>
      <w:r w:rsidRPr="006702F0">
        <w:rPr>
          <w:rFonts w:ascii="Trebuchet MS" w:hAnsi="Trebuchet MS"/>
        </w:rPr>
        <w:t xml:space="preserve"> </w:t>
      </w:r>
      <w:r w:rsidR="00576A8F" w:rsidRPr="006702F0">
        <w:rPr>
          <w:rFonts w:ascii="Trebuchet MS" w:hAnsi="Trebuchet MS"/>
        </w:rPr>
        <w:t>alin.</w:t>
      </w:r>
      <w:r w:rsidRPr="006702F0">
        <w:rPr>
          <w:rFonts w:ascii="Trebuchet MS" w:hAnsi="Trebuchet MS"/>
        </w:rPr>
        <w:t xml:space="preserve">2 din </w:t>
      </w:r>
      <w:r w:rsidR="00155E74">
        <w:rPr>
          <w:rFonts w:ascii="Trebuchet MS" w:hAnsi="Trebuchet MS"/>
        </w:rPr>
        <w:t>RDC</w:t>
      </w:r>
      <w:r w:rsidRPr="00FE3AB0">
        <w:rPr>
          <w:rFonts w:ascii="Trebuchet MS" w:hAnsi="Trebuchet MS"/>
        </w:rPr>
        <w:t>,</w:t>
      </w:r>
      <w:r w:rsidRPr="006702F0">
        <w:rPr>
          <w:rFonts w:ascii="Trebuchet MS" w:hAnsi="Trebuchet MS"/>
        </w:rPr>
        <w:t xml:space="preserve"> </w:t>
      </w:r>
      <w:r w:rsidR="002A55E3" w:rsidRPr="006702F0">
        <w:rPr>
          <w:rFonts w:ascii="Trebuchet MS" w:hAnsi="Trebuchet MS"/>
        </w:rPr>
        <w:t>în pregătirea</w:t>
      </w:r>
      <w:r w:rsidR="008A3B21" w:rsidRPr="006702F0">
        <w:rPr>
          <w:rFonts w:ascii="Trebuchet MS" w:hAnsi="Trebuchet MS"/>
        </w:rPr>
        <w:t xml:space="preserve"> Acordului de Parteneriat și a</w:t>
      </w:r>
      <w:r w:rsidR="002A55E3" w:rsidRPr="006702F0">
        <w:rPr>
          <w:rFonts w:ascii="Trebuchet MS" w:hAnsi="Trebuchet MS"/>
        </w:rPr>
        <w:t xml:space="preserve"> programelor operaționale, precum și în situația modificării unui program, structurile responsabile cu programarea fondurilor se vor asigura că </w:t>
      </w:r>
      <w:r w:rsidR="008A3B21" w:rsidRPr="006702F0">
        <w:rPr>
          <w:rFonts w:ascii="Trebuchet MS" w:hAnsi="Trebuchet MS"/>
        </w:rPr>
        <w:t>documentele</w:t>
      </w:r>
      <w:r w:rsidR="00A423DD" w:rsidRPr="006702F0">
        <w:rPr>
          <w:rFonts w:ascii="Trebuchet MS" w:hAnsi="Trebuchet MS"/>
        </w:rPr>
        <w:t xml:space="preserve"> programatice</w:t>
      </w:r>
      <w:r w:rsidR="008A3B21" w:rsidRPr="006702F0">
        <w:rPr>
          <w:rFonts w:ascii="Trebuchet MS" w:hAnsi="Trebuchet MS"/>
        </w:rPr>
        <w:t xml:space="preserve"> reflectă </w:t>
      </w:r>
      <w:r w:rsidR="002A55E3" w:rsidRPr="006702F0">
        <w:rPr>
          <w:rFonts w:ascii="Trebuchet MS" w:hAnsi="Trebuchet MS"/>
        </w:rPr>
        <w:t>existenț</w:t>
      </w:r>
      <w:r w:rsidR="008A3B21" w:rsidRPr="006702F0">
        <w:rPr>
          <w:rFonts w:ascii="Trebuchet MS" w:hAnsi="Trebuchet MS"/>
        </w:rPr>
        <w:t>a</w:t>
      </w:r>
      <w:r w:rsidR="002A55E3" w:rsidRPr="006702F0">
        <w:rPr>
          <w:rFonts w:ascii="Trebuchet MS" w:hAnsi="Trebuchet MS"/>
        </w:rPr>
        <w:t xml:space="preserve"> unui cadru național pentru implementarea CDPD</w:t>
      </w:r>
      <w:r w:rsidR="00A423DD" w:rsidRPr="006702F0">
        <w:rPr>
          <w:rFonts w:ascii="Trebuchet MS" w:hAnsi="Trebuchet MS"/>
        </w:rPr>
        <w:t xml:space="preserve"> și, implicit, </w:t>
      </w:r>
      <w:r w:rsidR="006F4FB9" w:rsidRPr="006702F0">
        <w:rPr>
          <w:rFonts w:ascii="Trebuchet MS" w:hAnsi="Trebuchet MS"/>
        </w:rPr>
        <w:t xml:space="preserve">politica, legislația și standardele în materie de accesibilitate. </w:t>
      </w:r>
      <w:r w:rsidR="00C87069" w:rsidRPr="006702F0">
        <w:rPr>
          <w:rFonts w:ascii="Trebuchet MS" w:hAnsi="Trebuchet MS"/>
        </w:rPr>
        <w:t xml:space="preserve"> </w:t>
      </w:r>
    </w:p>
    <w:p w14:paraId="0254E68D" w14:textId="0E1D640D" w:rsidR="001356CF" w:rsidRPr="006702F0" w:rsidRDefault="001356CF" w:rsidP="000F5055">
      <w:pPr>
        <w:spacing w:before="120"/>
        <w:rPr>
          <w:rFonts w:ascii="Trebuchet MS" w:hAnsi="Trebuchet MS"/>
        </w:rPr>
      </w:pPr>
      <w:r>
        <w:rPr>
          <w:rFonts w:ascii="Trebuchet MS" w:hAnsi="Trebuchet MS"/>
        </w:rPr>
        <w:t>Tabelul 12 din programele operaționale  preintă informații despre îndeplinirea condiției favorizante.</w:t>
      </w:r>
    </w:p>
    <w:p w14:paraId="275CC479" w14:textId="65C85B30" w:rsidR="009C69D3" w:rsidRPr="006702F0" w:rsidRDefault="00031CDF">
      <w:pPr>
        <w:rPr>
          <w:rFonts w:ascii="Trebuchet MS" w:hAnsi="Trebuchet MS"/>
        </w:rPr>
      </w:pPr>
      <w:r w:rsidRPr="006702F0">
        <w:rPr>
          <w:rFonts w:ascii="Trebuchet MS" w:hAnsi="Trebuchet MS"/>
        </w:rPr>
        <w:t>Prezentul ghid reprezintă un instrument orientativ</w:t>
      </w:r>
      <w:r w:rsidR="007042C7">
        <w:rPr>
          <w:rFonts w:ascii="Trebuchet MS" w:hAnsi="Trebuchet MS"/>
        </w:rPr>
        <w:t>, ci nu exhaustiv,</w:t>
      </w:r>
      <w:r w:rsidRPr="006702F0">
        <w:rPr>
          <w:rFonts w:ascii="Trebuchet MS" w:hAnsi="Trebuchet MS"/>
        </w:rPr>
        <w:t xml:space="preserve"> pentru </w:t>
      </w:r>
      <w:r w:rsidR="00734B99" w:rsidRPr="006702F0">
        <w:rPr>
          <w:rFonts w:ascii="Trebuchet MS" w:hAnsi="Trebuchet MS"/>
        </w:rPr>
        <w:t xml:space="preserve">structurile </w:t>
      </w:r>
      <w:r w:rsidR="00A94275" w:rsidRPr="006702F0">
        <w:rPr>
          <w:rFonts w:ascii="Trebuchet MS" w:hAnsi="Trebuchet MS"/>
        </w:rPr>
        <w:t xml:space="preserve">responsabile </w:t>
      </w:r>
      <w:r w:rsidR="003327F0">
        <w:rPr>
          <w:rFonts w:ascii="Trebuchet MS" w:hAnsi="Trebuchet MS"/>
        </w:rPr>
        <w:t>cu programarea</w:t>
      </w:r>
      <w:r w:rsidR="0059281B" w:rsidRPr="006702F0">
        <w:rPr>
          <w:rFonts w:ascii="Trebuchet MS" w:hAnsi="Trebuchet MS"/>
        </w:rPr>
        <w:t xml:space="preserve"> fondurilor </w:t>
      </w:r>
      <w:r w:rsidRPr="006702F0">
        <w:rPr>
          <w:rFonts w:ascii="Trebuchet MS" w:hAnsi="Trebuchet MS"/>
        </w:rPr>
        <w:t xml:space="preserve">nerambursabile, care </w:t>
      </w:r>
      <w:r w:rsidR="00A94275" w:rsidRPr="006702F0">
        <w:rPr>
          <w:rFonts w:ascii="Trebuchet MS" w:hAnsi="Trebuchet MS"/>
        </w:rPr>
        <w:t>vor putea identifica pentru fiecare program sau la orice modificare a programului</w:t>
      </w:r>
      <w:r w:rsidRPr="006702F0">
        <w:rPr>
          <w:rFonts w:ascii="Trebuchet MS" w:hAnsi="Trebuchet MS"/>
        </w:rPr>
        <w:t>,</w:t>
      </w:r>
      <w:r w:rsidR="00A94275" w:rsidRPr="006702F0">
        <w:rPr>
          <w:rFonts w:ascii="Trebuchet MS" w:hAnsi="Trebuchet MS"/>
        </w:rPr>
        <w:t xml:space="preserve"> </w:t>
      </w:r>
      <w:r w:rsidR="009C69D3" w:rsidRPr="006702F0">
        <w:rPr>
          <w:rFonts w:ascii="Trebuchet MS" w:hAnsi="Trebuchet MS"/>
        </w:rPr>
        <w:t xml:space="preserve">elementele care susțin îndeplinirea </w:t>
      </w:r>
      <w:r w:rsidR="00A94275" w:rsidRPr="006702F0">
        <w:rPr>
          <w:rFonts w:ascii="Trebuchet MS" w:hAnsi="Trebuchet MS"/>
        </w:rPr>
        <w:t>condiți</w:t>
      </w:r>
      <w:r w:rsidR="009C69D3" w:rsidRPr="006702F0">
        <w:rPr>
          <w:rFonts w:ascii="Trebuchet MS" w:hAnsi="Trebuchet MS"/>
        </w:rPr>
        <w:t>ei</w:t>
      </w:r>
      <w:r w:rsidR="00A94275" w:rsidRPr="006702F0">
        <w:rPr>
          <w:rFonts w:ascii="Trebuchet MS" w:hAnsi="Trebuchet MS"/>
        </w:rPr>
        <w:t xml:space="preserve"> favorizante</w:t>
      </w:r>
      <w:r w:rsidR="009C69D3" w:rsidRPr="006702F0">
        <w:rPr>
          <w:rFonts w:ascii="Trebuchet MS" w:hAnsi="Trebuchet MS"/>
        </w:rPr>
        <w:t xml:space="preserve"> orizontale privind implementarea CDPD</w:t>
      </w:r>
      <w:r w:rsidR="00D81E9E" w:rsidRPr="006702F0">
        <w:rPr>
          <w:rFonts w:ascii="Trebuchet MS" w:hAnsi="Trebuchet MS"/>
        </w:rPr>
        <w:t>.</w:t>
      </w:r>
      <w:r w:rsidR="00A94275" w:rsidRPr="006702F0">
        <w:rPr>
          <w:rFonts w:ascii="Trebuchet MS" w:hAnsi="Trebuchet MS"/>
        </w:rPr>
        <w:t xml:space="preserve"> </w:t>
      </w:r>
      <w:r w:rsidR="00D81E9E" w:rsidRPr="006702F0">
        <w:rPr>
          <w:rFonts w:ascii="Trebuchet MS" w:hAnsi="Trebuchet MS"/>
        </w:rPr>
        <w:t>În cazul în care condiția favorizantă nu este îndeplinită la momentul aprobării programului sau al modificării acestuia, structurile responsabile</w:t>
      </w:r>
      <w:r w:rsidR="009C69D3" w:rsidRPr="006702F0">
        <w:rPr>
          <w:rFonts w:ascii="Trebuchet MS" w:hAnsi="Trebuchet MS"/>
        </w:rPr>
        <w:t xml:space="preserve"> vor </w:t>
      </w:r>
      <w:r w:rsidR="00504F80" w:rsidRPr="006702F0">
        <w:rPr>
          <w:rFonts w:ascii="Trebuchet MS" w:hAnsi="Trebuchet MS"/>
        </w:rPr>
        <w:t>notifica</w:t>
      </w:r>
      <w:r w:rsidR="00D81E9E" w:rsidRPr="006702F0">
        <w:rPr>
          <w:rFonts w:ascii="Trebuchet MS" w:hAnsi="Trebuchet MS"/>
        </w:rPr>
        <w:t xml:space="preserve"> </w:t>
      </w:r>
      <w:r w:rsidR="009C69D3" w:rsidRPr="006702F0">
        <w:rPr>
          <w:rFonts w:ascii="Trebuchet MS" w:hAnsi="Trebuchet MS"/>
        </w:rPr>
        <w:t>Comisi</w:t>
      </w:r>
      <w:r w:rsidR="00D81E9E" w:rsidRPr="006702F0">
        <w:rPr>
          <w:rFonts w:ascii="Trebuchet MS" w:hAnsi="Trebuchet MS"/>
        </w:rPr>
        <w:t>a</w:t>
      </w:r>
      <w:r w:rsidR="009C69D3" w:rsidRPr="006702F0">
        <w:rPr>
          <w:rFonts w:ascii="Trebuchet MS" w:hAnsi="Trebuchet MS"/>
        </w:rPr>
        <w:t xml:space="preserve"> </w:t>
      </w:r>
      <w:r w:rsidR="00D81E9E" w:rsidRPr="006702F0">
        <w:rPr>
          <w:rFonts w:ascii="Trebuchet MS" w:hAnsi="Trebuchet MS"/>
        </w:rPr>
        <w:t xml:space="preserve">Europeană </w:t>
      </w:r>
      <w:r w:rsidR="009C69D3" w:rsidRPr="006702F0">
        <w:rPr>
          <w:rFonts w:ascii="Trebuchet MS" w:hAnsi="Trebuchet MS"/>
        </w:rPr>
        <w:t xml:space="preserve">de îndată ce consideră că respectiva condiție este îndeplinită </w:t>
      </w:r>
      <w:r w:rsidR="00D81E9E" w:rsidRPr="006702F0">
        <w:rPr>
          <w:rFonts w:ascii="Trebuchet MS" w:hAnsi="Trebuchet MS"/>
        </w:rPr>
        <w:t>oferind, totodată justificarea îndeplinirii acesteia.</w:t>
      </w:r>
      <w:r w:rsidR="009C69D3" w:rsidRPr="006702F0">
        <w:rPr>
          <w:rFonts w:ascii="Trebuchet MS" w:hAnsi="Trebuchet MS"/>
        </w:rPr>
        <w:t xml:space="preserve"> </w:t>
      </w:r>
    </w:p>
    <w:p w14:paraId="2CEA289B" w14:textId="5F4B9181" w:rsidR="00003F37" w:rsidRPr="006702F0" w:rsidRDefault="00003F37" w:rsidP="00096559">
      <w:pPr>
        <w:rPr>
          <w:rFonts w:ascii="Trebuchet MS" w:hAnsi="Trebuchet MS"/>
        </w:rPr>
      </w:pPr>
      <w:r w:rsidRPr="006702F0">
        <w:rPr>
          <w:rFonts w:ascii="Trebuchet MS" w:hAnsi="Trebuchet MS"/>
        </w:rPr>
        <w:t>În vederea îndeplinirii acestei condiții, structuri</w:t>
      </w:r>
      <w:r w:rsidR="00315D4F" w:rsidRPr="006702F0">
        <w:rPr>
          <w:rFonts w:ascii="Trebuchet MS" w:hAnsi="Trebuchet MS"/>
        </w:rPr>
        <w:t>l</w:t>
      </w:r>
      <w:r w:rsidRPr="006702F0">
        <w:rPr>
          <w:rFonts w:ascii="Trebuchet MS" w:hAnsi="Trebuchet MS"/>
        </w:rPr>
        <w:t xml:space="preserve">e </w:t>
      </w:r>
      <w:r w:rsidR="003327F0">
        <w:rPr>
          <w:rFonts w:ascii="Trebuchet MS" w:hAnsi="Trebuchet MS"/>
        </w:rPr>
        <w:t>responsabile</w:t>
      </w:r>
      <w:r w:rsidRPr="006702F0">
        <w:rPr>
          <w:rFonts w:ascii="Trebuchet MS" w:hAnsi="Trebuchet MS"/>
        </w:rPr>
        <w:t xml:space="preserve"> vor ține cont ca la nivelul programelor operaționale, în cadrul fiecărui obiectiv specific, </w:t>
      </w:r>
      <w:r w:rsidR="0060064C" w:rsidRPr="006702F0">
        <w:rPr>
          <w:rFonts w:ascii="Trebuchet MS" w:hAnsi="Trebuchet MS"/>
        </w:rPr>
        <w:t xml:space="preserve">să se realizeze acțiuni </w:t>
      </w:r>
      <w:r w:rsidR="00EB5A20" w:rsidRPr="006702F0">
        <w:rPr>
          <w:rFonts w:ascii="Trebuchet MS" w:hAnsi="Trebuchet MS"/>
        </w:rPr>
        <w:t>distincte</w:t>
      </w:r>
      <w:r w:rsidR="0060064C" w:rsidRPr="006702F0">
        <w:rPr>
          <w:rFonts w:ascii="Trebuchet MS" w:hAnsi="Trebuchet MS"/>
        </w:rPr>
        <w:t xml:space="preserve"> în vederea implementării</w:t>
      </w:r>
      <w:r w:rsidRPr="006702F0">
        <w:rPr>
          <w:rFonts w:ascii="Trebuchet MS" w:hAnsi="Trebuchet MS"/>
        </w:rPr>
        <w:t xml:space="preserve"> CDPD.</w:t>
      </w:r>
      <w:r w:rsidR="0040394D" w:rsidRPr="006702F0">
        <w:rPr>
          <w:rFonts w:ascii="Trebuchet MS" w:hAnsi="Trebuchet MS"/>
        </w:rPr>
        <w:t xml:space="preserve"> </w:t>
      </w:r>
      <w:r w:rsidR="00315D4F" w:rsidRPr="006702F0">
        <w:rPr>
          <w:rFonts w:ascii="Trebuchet MS" w:hAnsi="Trebuchet MS"/>
        </w:rPr>
        <w:t xml:space="preserve">Fiind </w:t>
      </w:r>
      <w:r w:rsidR="0040394D" w:rsidRPr="006702F0">
        <w:rPr>
          <w:rFonts w:ascii="Trebuchet MS" w:hAnsi="Trebuchet MS"/>
        </w:rPr>
        <w:t xml:space="preserve">o condiție </w:t>
      </w:r>
      <w:r w:rsidR="00261EB2">
        <w:rPr>
          <w:rFonts w:ascii="Trebuchet MS" w:hAnsi="Trebuchet MS"/>
        </w:rPr>
        <w:t>favorizantă</w:t>
      </w:r>
      <w:r w:rsidR="00315D4F" w:rsidRPr="006702F0">
        <w:rPr>
          <w:rFonts w:ascii="Trebuchet MS" w:hAnsi="Trebuchet MS"/>
        </w:rPr>
        <w:t xml:space="preserve"> </w:t>
      </w:r>
      <w:r w:rsidR="0040394D" w:rsidRPr="006702F0">
        <w:rPr>
          <w:rFonts w:ascii="Trebuchet MS" w:hAnsi="Trebuchet MS"/>
        </w:rPr>
        <w:t xml:space="preserve">orizontală, implementarea CDPD va trebui să devină aplicabilă în mod automat atunci când obiectivele specifice </w:t>
      </w:r>
      <w:r w:rsidR="00A9027D" w:rsidRPr="006702F0">
        <w:rPr>
          <w:rFonts w:ascii="Trebuchet MS" w:hAnsi="Trebuchet MS"/>
        </w:rPr>
        <w:t xml:space="preserve">sunt </w:t>
      </w:r>
      <w:r w:rsidR="0040394D" w:rsidRPr="006702F0">
        <w:rPr>
          <w:rFonts w:ascii="Trebuchet MS" w:hAnsi="Trebuchet MS"/>
        </w:rPr>
        <w:t>selec</w:t>
      </w:r>
      <w:r w:rsidR="002141C3" w:rsidRPr="006702F0">
        <w:rPr>
          <w:rFonts w:ascii="Trebuchet MS" w:hAnsi="Trebuchet MS"/>
        </w:rPr>
        <w:t>ta</w:t>
      </w:r>
      <w:r w:rsidR="0040394D" w:rsidRPr="006702F0">
        <w:rPr>
          <w:rFonts w:ascii="Trebuchet MS" w:hAnsi="Trebuchet MS"/>
        </w:rPr>
        <w:t xml:space="preserve">te pentru sprijin. </w:t>
      </w:r>
    </w:p>
    <w:p w14:paraId="2E248333" w14:textId="1203C42F" w:rsidR="003812A9" w:rsidRPr="006702F0" w:rsidRDefault="00886DA8" w:rsidP="003812A9">
      <w:pPr>
        <w:rPr>
          <w:rFonts w:ascii="Trebuchet MS" w:hAnsi="Trebuchet MS"/>
        </w:rPr>
      </w:pPr>
      <w:r w:rsidRPr="006702F0">
        <w:rPr>
          <w:rFonts w:ascii="Trebuchet MS" w:hAnsi="Trebuchet MS"/>
        </w:rPr>
        <w:t xml:space="preserve">În contextul parteneriatului și al </w:t>
      </w:r>
      <w:r w:rsidR="005D2F0A" w:rsidRPr="006702F0">
        <w:rPr>
          <w:rFonts w:ascii="Trebuchet MS" w:hAnsi="Trebuchet MS"/>
        </w:rPr>
        <w:t xml:space="preserve">bunei </w:t>
      </w:r>
      <w:r w:rsidRPr="006702F0">
        <w:rPr>
          <w:rFonts w:ascii="Trebuchet MS" w:hAnsi="Trebuchet MS"/>
        </w:rPr>
        <w:t>guvernanț</w:t>
      </w:r>
      <w:r w:rsidR="005D2F0A" w:rsidRPr="006702F0">
        <w:rPr>
          <w:rFonts w:ascii="Trebuchet MS" w:hAnsi="Trebuchet MS"/>
        </w:rPr>
        <w:t>e</w:t>
      </w:r>
      <w:r w:rsidRPr="006702F0">
        <w:rPr>
          <w:rFonts w:ascii="Trebuchet MS" w:hAnsi="Trebuchet MS"/>
        </w:rPr>
        <w:t xml:space="preserve"> pe mai multe niveluri, Art. </w:t>
      </w:r>
      <w:r w:rsidR="00FF6DCC">
        <w:rPr>
          <w:rFonts w:ascii="Trebuchet MS" w:hAnsi="Trebuchet MS"/>
        </w:rPr>
        <w:t>8</w:t>
      </w:r>
      <w:r w:rsidRPr="006702F0">
        <w:rPr>
          <w:rFonts w:ascii="Trebuchet MS" w:hAnsi="Trebuchet MS"/>
        </w:rPr>
        <w:t xml:space="preserve"> </w:t>
      </w:r>
      <w:r w:rsidR="00037ADB" w:rsidRPr="006702F0">
        <w:rPr>
          <w:rFonts w:ascii="Trebuchet MS" w:hAnsi="Trebuchet MS"/>
        </w:rPr>
        <w:t>și Art. 3</w:t>
      </w:r>
      <w:r w:rsidR="00FF6DCC">
        <w:rPr>
          <w:rFonts w:ascii="Trebuchet MS" w:hAnsi="Trebuchet MS"/>
        </w:rPr>
        <w:t>9</w:t>
      </w:r>
      <w:r w:rsidR="00037ADB" w:rsidRPr="006702F0">
        <w:rPr>
          <w:rFonts w:ascii="Trebuchet MS" w:hAnsi="Trebuchet MS"/>
        </w:rPr>
        <w:t xml:space="preserve"> </w:t>
      </w:r>
      <w:r w:rsidRPr="006702F0">
        <w:rPr>
          <w:rFonts w:ascii="Trebuchet MS" w:hAnsi="Trebuchet MS"/>
        </w:rPr>
        <w:t>din RDC</w:t>
      </w:r>
      <w:r w:rsidR="00767D6B" w:rsidRPr="006702F0">
        <w:rPr>
          <w:rFonts w:ascii="Trebuchet MS" w:hAnsi="Trebuchet MS"/>
        </w:rPr>
        <w:t xml:space="preserve"> </w:t>
      </w:r>
      <w:r w:rsidR="00EA7A52" w:rsidRPr="006702F0">
        <w:rPr>
          <w:rFonts w:ascii="Trebuchet MS" w:hAnsi="Trebuchet MS"/>
        </w:rPr>
        <w:t xml:space="preserve">fac </w:t>
      </w:r>
      <w:r w:rsidR="00AF3F19" w:rsidRPr="006702F0">
        <w:rPr>
          <w:rFonts w:ascii="Trebuchet MS" w:hAnsi="Trebuchet MS"/>
        </w:rPr>
        <w:t>refer</w:t>
      </w:r>
      <w:r w:rsidR="00EA7A52" w:rsidRPr="006702F0">
        <w:rPr>
          <w:rFonts w:ascii="Trebuchet MS" w:hAnsi="Trebuchet MS"/>
        </w:rPr>
        <w:t xml:space="preserve">ire </w:t>
      </w:r>
      <w:r w:rsidR="00767D6B" w:rsidRPr="006702F0">
        <w:rPr>
          <w:rFonts w:ascii="Trebuchet MS" w:hAnsi="Trebuchet MS"/>
        </w:rPr>
        <w:t>la</w:t>
      </w:r>
      <w:r w:rsidRPr="006702F0">
        <w:rPr>
          <w:rFonts w:ascii="Trebuchet MS" w:hAnsi="Trebuchet MS"/>
        </w:rPr>
        <w:t xml:space="preserve"> autoritățile publ</w:t>
      </w:r>
      <w:r w:rsidR="00037ADB" w:rsidRPr="006702F0">
        <w:rPr>
          <w:rFonts w:ascii="Trebuchet MS" w:hAnsi="Trebuchet MS"/>
        </w:rPr>
        <w:t>i</w:t>
      </w:r>
      <w:r w:rsidRPr="006702F0">
        <w:rPr>
          <w:rFonts w:ascii="Trebuchet MS" w:hAnsi="Trebuchet MS"/>
        </w:rPr>
        <w:t xml:space="preserve">ce, </w:t>
      </w:r>
      <w:r w:rsidR="00AF3F19" w:rsidRPr="006702F0">
        <w:rPr>
          <w:rFonts w:ascii="Trebuchet MS" w:hAnsi="Trebuchet MS"/>
        </w:rPr>
        <w:t>organizațiile societății civile și „</w:t>
      </w:r>
      <w:r w:rsidR="00AF3F19" w:rsidRPr="006702F0">
        <w:rPr>
          <w:rFonts w:ascii="Trebuchet MS" w:hAnsi="Trebuchet MS"/>
          <w:i/>
        </w:rPr>
        <w:t>organismele care promovează incluziunea socială, drepturile fundamentale, drepturile persoanelor cu dizabilități, egalita</w:t>
      </w:r>
      <w:r w:rsidRPr="006702F0">
        <w:rPr>
          <w:rFonts w:ascii="Trebuchet MS" w:hAnsi="Trebuchet MS"/>
          <w:i/>
        </w:rPr>
        <w:t>tea de gen și nediscriminarea</w:t>
      </w:r>
      <w:r w:rsidRPr="006702F0">
        <w:rPr>
          <w:rFonts w:ascii="Trebuchet MS" w:hAnsi="Trebuchet MS"/>
        </w:rPr>
        <w:t>”,</w:t>
      </w:r>
      <w:r w:rsidR="00AF3F19" w:rsidRPr="006702F0">
        <w:rPr>
          <w:rFonts w:ascii="Trebuchet MS" w:hAnsi="Trebuchet MS"/>
        </w:rPr>
        <w:t xml:space="preserve"> </w:t>
      </w:r>
      <w:r w:rsidR="00037ADB" w:rsidRPr="006702F0">
        <w:rPr>
          <w:rFonts w:ascii="Trebuchet MS" w:hAnsi="Trebuchet MS"/>
        </w:rPr>
        <w:t>ca</w:t>
      </w:r>
      <w:r w:rsidR="00AF3F19" w:rsidRPr="006702F0">
        <w:rPr>
          <w:rFonts w:ascii="Trebuchet MS" w:hAnsi="Trebuchet MS"/>
        </w:rPr>
        <w:t xml:space="preserve"> parteneri </w:t>
      </w:r>
      <w:r w:rsidRPr="006702F0">
        <w:rPr>
          <w:rFonts w:ascii="Trebuchet MS" w:hAnsi="Trebuchet MS"/>
        </w:rPr>
        <w:t>care</w:t>
      </w:r>
      <w:r w:rsidR="00AF3F19" w:rsidRPr="006702F0">
        <w:rPr>
          <w:rFonts w:ascii="Trebuchet MS" w:hAnsi="Trebuchet MS"/>
        </w:rPr>
        <w:t xml:space="preserve"> participă </w:t>
      </w:r>
      <w:r w:rsidR="00037ADB" w:rsidRPr="006702F0">
        <w:rPr>
          <w:rFonts w:ascii="Trebuchet MS" w:hAnsi="Trebuchet MS"/>
        </w:rPr>
        <w:t xml:space="preserve">la pregătirea </w:t>
      </w:r>
      <w:r w:rsidR="00046703" w:rsidRPr="006702F0">
        <w:rPr>
          <w:rFonts w:ascii="Trebuchet MS" w:hAnsi="Trebuchet MS"/>
        </w:rPr>
        <w:t>Acordu</w:t>
      </w:r>
      <w:r w:rsidR="00046703">
        <w:rPr>
          <w:rFonts w:ascii="Trebuchet MS" w:hAnsi="Trebuchet MS"/>
        </w:rPr>
        <w:t>lui</w:t>
      </w:r>
      <w:r w:rsidR="00046703" w:rsidRPr="006702F0">
        <w:rPr>
          <w:rFonts w:ascii="Trebuchet MS" w:hAnsi="Trebuchet MS"/>
        </w:rPr>
        <w:t xml:space="preserve"> </w:t>
      </w:r>
      <w:r w:rsidR="00037ADB" w:rsidRPr="006702F0">
        <w:rPr>
          <w:rFonts w:ascii="Trebuchet MS" w:hAnsi="Trebuchet MS"/>
        </w:rPr>
        <w:t>de parteneriat, precum și pe tot parcursul pregătirii programelor</w:t>
      </w:r>
      <w:r w:rsidR="0085738A" w:rsidRPr="006702F0">
        <w:rPr>
          <w:rFonts w:ascii="Trebuchet MS" w:hAnsi="Trebuchet MS"/>
        </w:rPr>
        <w:t xml:space="preserve"> operaționale</w:t>
      </w:r>
      <w:r w:rsidR="00037ADB" w:rsidRPr="006702F0">
        <w:rPr>
          <w:rFonts w:ascii="Trebuchet MS" w:hAnsi="Trebuchet MS"/>
        </w:rPr>
        <w:t>.</w:t>
      </w:r>
      <w:r w:rsidR="003D39C5" w:rsidRPr="006702F0">
        <w:rPr>
          <w:rFonts w:ascii="Trebuchet MS" w:hAnsi="Trebuchet MS"/>
        </w:rPr>
        <w:t xml:space="preserve"> </w:t>
      </w:r>
      <w:r w:rsidR="003812A9" w:rsidRPr="006702F0">
        <w:rPr>
          <w:rFonts w:ascii="Trebuchet MS" w:hAnsi="Trebuchet MS"/>
        </w:rPr>
        <w:t xml:space="preserve">În acest sens, elaborarea programelor </w:t>
      </w:r>
      <w:r w:rsidR="00120929" w:rsidRPr="006702F0">
        <w:rPr>
          <w:rFonts w:ascii="Trebuchet MS" w:hAnsi="Trebuchet MS"/>
        </w:rPr>
        <w:t>are în vedere</w:t>
      </w:r>
      <w:r w:rsidR="003812A9" w:rsidRPr="006702F0">
        <w:rPr>
          <w:rFonts w:ascii="Trebuchet MS" w:hAnsi="Trebuchet MS"/>
        </w:rPr>
        <w:t xml:space="preserve"> consultări publice cu ministerele de linie, autorități publice, reprezentanți ai societății civile și ONG-uri care activează în domeniu.</w:t>
      </w:r>
      <w:r w:rsidR="003327F0">
        <w:rPr>
          <w:rFonts w:ascii="Trebuchet MS" w:hAnsi="Trebuchet MS"/>
        </w:rPr>
        <w:t xml:space="preserve"> </w:t>
      </w:r>
    </w:p>
    <w:p w14:paraId="49C9FA8B" w14:textId="377C879F" w:rsidR="00CE2080" w:rsidRPr="006702F0" w:rsidRDefault="00CE2080">
      <w:pPr>
        <w:rPr>
          <w:rFonts w:ascii="Trebuchet MS" w:hAnsi="Trebuchet MS"/>
        </w:rPr>
      </w:pPr>
      <w:r w:rsidRPr="006702F0">
        <w:rPr>
          <w:rFonts w:ascii="Trebuchet MS" w:hAnsi="Trebuchet MS"/>
        </w:rPr>
        <w:t>Î</w:t>
      </w:r>
      <w:r w:rsidR="002D3CC0" w:rsidRPr="006702F0">
        <w:rPr>
          <w:rFonts w:ascii="Trebuchet MS" w:hAnsi="Trebuchet MS"/>
        </w:rPr>
        <w:t>n etapa de programare</w:t>
      </w:r>
      <w:r w:rsidR="003812A9" w:rsidRPr="006702F0">
        <w:rPr>
          <w:rFonts w:ascii="Trebuchet MS" w:hAnsi="Trebuchet MS"/>
        </w:rPr>
        <w:t>,</w:t>
      </w:r>
      <w:r w:rsidR="002D3CC0" w:rsidRPr="006702F0">
        <w:rPr>
          <w:rFonts w:ascii="Trebuchet MS" w:hAnsi="Trebuchet MS"/>
        </w:rPr>
        <w:t xml:space="preserve"> </w:t>
      </w:r>
      <w:r w:rsidR="006E2185" w:rsidRPr="006702F0">
        <w:rPr>
          <w:rFonts w:ascii="Trebuchet MS" w:hAnsi="Trebuchet MS"/>
        </w:rPr>
        <w:t>structurile responsabile</w:t>
      </w:r>
      <w:r w:rsidR="00315D4F" w:rsidRPr="006702F0">
        <w:rPr>
          <w:rFonts w:ascii="Trebuchet MS" w:hAnsi="Trebuchet MS"/>
        </w:rPr>
        <w:t xml:space="preserve"> </w:t>
      </w:r>
      <w:r w:rsidR="00EB1216" w:rsidRPr="006702F0">
        <w:rPr>
          <w:rFonts w:ascii="Trebuchet MS" w:hAnsi="Trebuchet MS"/>
        </w:rPr>
        <w:t>vor</w:t>
      </w:r>
      <w:r w:rsidR="002D3CC0" w:rsidRPr="006702F0">
        <w:rPr>
          <w:rFonts w:ascii="Trebuchet MS" w:hAnsi="Trebuchet MS"/>
        </w:rPr>
        <w:t xml:space="preserve"> ține cont de dispozițiile </w:t>
      </w:r>
      <w:r w:rsidRPr="006702F0">
        <w:rPr>
          <w:rFonts w:ascii="Trebuchet MS" w:hAnsi="Trebuchet MS"/>
        </w:rPr>
        <w:t>acte</w:t>
      </w:r>
      <w:r w:rsidR="00376E39" w:rsidRPr="006702F0">
        <w:rPr>
          <w:rFonts w:ascii="Trebuchet MS" w:hAnsi="Trebuchet MS"/>
        </w:rPr>
        <w:t>lor</w:t>
      </w:r>
      <w:r w:rsidRPr="006702F0">
        <w:rPr>
          <w:rFonts w:ascii="Trebuchet MS" w:hAnsi="Trebuchet MS"/>
        </w:rPr>
        <w:t xml:space="preserve"> normative relevante în domeniul drepturilor persoanelor cu dizabilități</w:t>
      </w:r>
      <w:r w:rsidR="00376E39" w:rsidRPr="006702F0">
        <w:rPr>
          <w:rFonts w:ascii="Trebuchet MS" w:hAnsi="Trebuchet MS"/>
        </w:rPr>
        <w:t>, menționate în Anex</w:t>
      </w:r>
      <w:r w:rsidR="00EB5A20" w:rsidRPr="006702F0">
        <w:rPr>
          <w:rFonts w:ascii="Trebuchet MS" w:hAnsi="Trebuchet MS"/>
        </w:rPr>
        <w:t>ele</w:t>
      </w:r>
      <w:r w:rsidR="00376E39" w:rsidRPr="006702F0">
        <w:rPr>
          <w:rFonts w:ascii="Trebuchet MS" w:hAnsi="Trebuchet MS"/>
        </w:rPr>
        <w:t xml:space="preserve"> nr. </w:t>
      </w:r>
      <w:r w:rsidR="007042C7">
        <w:rPr>
          <w:rFonts w:ascii="Trebuchet MS" w:hAnsi="Trebuchet MS"/>
        </w:rPr>
        <w:t>3</w:t>
      </w:r>
      <w:r w:rsidR="00EB5A20" w:rsidRPr="006702F0">
        <w:rPr>
          <w:rFonts w:ascii="Trebuchet MS" w:hAnsi="Trebuchet MS"/>
        </w:rPr>
        <w:t xml:space="preserve"> și</w:t>
      </w:r>
      <w:r w:rsidR="007042C7">
        <w:rPr>
          <w:rFonts w:ascii="Trebuchet MS" w:hAnsi="Trebuchet MS"/>
        </w:rPr>
        <w:t xml:space="preserve"> 4 la prezentul ghid,</w:t>
      </w:r>
      <w:r w:rsidR="00376E39" w:rsidRPr="006702F0">
        <w:rPr>
          <w:rFonts w:ascii="Trebuchet MS" w:hAnsi="Trebuchet MS"/>
        </w:rPr>
        <w:t xml:space="preserve"> și a</w:t>
      </w:r>
      <w:r w:rsidR="00215B02" w:rsidRPr="006702F0">
        <w:rPr>
          <w:rFonts w:ascii="Trebuchet MS" w:hAnsi="Trebuchet MS"/>
        </w:rPr>
        <w:t>le</w:t>
      </w:r>
      <w:r w:rsidR="00376E39" w:rsidRPr="006702F0">
        <w:rPr>
          <w:rFonts w:ascii="Trebuchet MS" w:hAnsi="Trebuchet MS"/>
        </w:rPr>
        <w:t xml:space="preserve"> oricăror reglementări specifice apărute pe parcursul implementării programelor operaționale, de la data publicării prezentului ghid.</w:t>
      </w:r>
    </w:p>
    <w:p w14:paraId="649D771E" w14:textId="74963C88" w:rsidR="00E36304" w:rsidRPr="006702F0" w:rsidRDefault="00CC0377" w:rsidP="00C16D5F">
      <w:pPr>
        <w:spacing w:before="120"/>
        <w:rPr>
          <w:rFonts w:ascii="Trebuchet MS" w:eastAsia="Calibri" w:hAnsi="Trebuchet MS" w:cs="Times New Roman"/>
        </w:rPr>
      </w:pPr>
      <w:r w:rsidRPr="006702F0">
        <w:rPr>
          <w:rFonts w:ascii="Trebuchet MS" w:eastAsia="Calibri" w:hAnsi="Trebuchet MS" w:cs="Times New Roman"/>
        </w:rPr>
        <w:t xml:space="preserve">În </w:t>
      </w:r>
      <w:r w:rsidR="0044729F" w:rsidRPr="006702F0">
        <w:rPr>
          <w:rFonts w:ascii="Trebuchet MS" w:eastAsia="Calibri" w:hAnsi="Trebuchet MS" w:cs="Times New Roman"/>
        </w:rPr>
        <w:t>această etapă</w:t>
      </w:r>
      <w:r w:rsidR="00F00BF4" w:rsidRPr="006702F0">
        <w:rPr>
          <w:rFonts w:ascii="Trebuchet MS" w:eastAsia="Calibri" w:hAnsi="Trebuchet MS" w:cs="Times New Roman"/>
        </w:rPr>
        <w:t>,</w:t>
      </w:r>
      <w:r w:rsidRPr="006702F0">
        <w:rPr>
          <w:rFonts w:ascii="Trebuchet MS" w:eastAsia="Calibri" w:hAnsi="Trebuchet MS" w:cs="Times New Roman"/>
        </w:rPr>
        <w:t xml:space="preserve"> structurile responsabile cu elaborarea Acordul</w:t>
      </w:r>
      <w:r w:rsidR="00F00BF4" w:rsidRPr="006702F0">
        <w:rPr>
          <w:rFonts w:ascii="Trebuchet MS" w:eastAsia="Calibri" w:hAnsi="Trebuchet MS" w:cs="Times New Roman"/>
        </w:rPr>
        <w:t>ui</w:t>
      </w:r>
      <w:r w:rsidRPr="006702F0">
        <w:rPr>
          <w:rFonts w:ascii="Trebuchet MS" w:eastAsia="Calibri" w:hAnsi="Trebuchet MS" w:cs="Times New Roman"/>
        </w:rPr>
        <w:t xml:space="preserve"> de </w:t>
      </w:r>
      <w:r w:rsidR="0044729F" w:rsidRPr="006702F0">
        <w:rPr>
          <w:rFonts w:ascii="Trebuchet MS" w:eastAsia="Calibri" w:hAnsi="Trebuchet MS" w:cs="Times New Roman"/>
        </w:rPr>
        <w:t xml:space="preserve">Parteneriat </w:t>
      </w:r>
      <w:r w:rsidRPr="006702F0">
        <w:rPr>
          <w:rFonts w:ascii="Trebuchet MS" w:eastAsia="Calibri" w:hAnsi="Trebuchet MS" w:cs="Times New Roman"/>
        </w:rPr>
        <w:t xml:space="preserve">și </w:t>
      </w:r>
      <w:r w:rsidR="00F00BF4" w:rsidRPr="006702F0">
        <w:rPr>
          <w:rFonts w:ascii="Trebuchet MS" w:eastAsia="Calibri" w:hAnsi="Trebuchet MS" w:cs="Times New Roman"/>
        </w:rPr>
        <w:t>a programelor</w:t>
      </w:r>
      <w:r w:rsidRPr="006702F0">
        <w:rPr>
          <w:rFonts w:ascii="Trebuchet MS" w:eastAsia="Calibri" w:hAnsi="Trebuchet MS" w:cs="Times New Roman"/>
        </w:rPr>
        <w:t xml:space="preserve"> operaționale vor </w:t>
      </w:r>
      <w:r w:rsidR="00E36304" w:rsidRPr="006702F0">
        <w:rPr>
          <w:rFonts w:ascii="Trebuchet MS" w:eastAsia="Calibri" w:hAnsi="Trebuchet MS" w:cs="Times New Roman"/>
        </w:rPr>
        <w:t xml:space="preserve">face referire </w:t>
      </w:r>
      <w:r w:rsidRPr="006702F0">
        <w:rPr>
          <w:rFonts w:ascii="Trebuchet MS" w:eastAsia="Calibri" w:hAnsi="Trebuchet MS" w:cs="Times New Roman"/>
        </w:rPr>
        <w:t xml:space="preserve">în </w:t>
      </w:r>
      <w:r w:rsidR="00E36304" w:rsidRPr="006702F0">
        <w:rPr>
          <w:rFonts w:ascii="Trebuchet MS" w:eastAsia="Calibri" w:hAnsi="Trebuchet MS" w:cs="Times New Roman"/>
        </w:rPr>
        <w:t>fiecare program la dispozițiile aplicabile ale Convenției ONU privind drepturile persoanelor cu dizabilități</w:t>
      </w:r>
      <w:r w:rsidR="00823417">
        <w:rPr>
          <w:rFonts w:ascii="Trebuchet MS" w:eastAsia="Calibri" w:hAnsi="Trebuchet MS" w:cs="Times New Roman"/>
        </w:rPr>
        <w:t xml:space="preserve"> (Tabelul 12)</w:t>
      </w:r>
      <w:r w:rsidR="00E36304" w:rsidRPr="006702F0">
        <w:rPr>
          <w:rFonts w:ascii="Trebuchet MS" w:eastAsia="Calibri" w:hAnsi="Trebuchet MS" w:cs="Times New Roman"/>
        </w:rPr>
        <w:t xml:space="preserve">. Intervențiile finanțate din fonduri </w:t>
      </w:r>
      <w:r w:rsidR="00376E39" w:rsidRPr="006702F0">
        <w:rPr>
          <w:rFonts w:ascii="Trebuchet MS" w:eastAsia="Calibri" w:hAnsi="Trebuchet MS" w:cs="Times New Roman"/>
        </w:rPr>
        <w:t xml:space="preserve">nerambursabile </w:t>
      </w:r>
      <w:r w:rsidR="00E36304" w:rsidRPr="006702F0">
        <w:rPr>
          <w:rFonts w:ascii="Trebuchet MS" w:eastAsia="Calibri" w:hAnsi="Trebuchet MS" w:cs="Times New Roman"/>
        </w:rPr>
        <w:t>vor sprijini implementarea CDPD și niciun fond nu va investi în acțiuni contrare Convenției (de ex. infrastructură</w:t>
      </w:r>
      <w:r w:rsidR="00740EEE" w:rsidRPr="006702F0">
        <w:rPr>
          <w:rFonts w:ascii="Trebuchet MS" w:eastAsia="Calibri" w:hAnsi="Trebuchet MS" w:cs="Times New Roman"/>
        </w:rPr>
        <w:t xml:space="preserve"> și servicii</w:t>
      </w:r>
      <w:r w:rsidR="00E36304" w:rsidRPr="006702F0">
        <w:rPr>
          <w:rFonts w:ascii="Trebuchet MS" w:eastAsia="Calibri" w:hAnsi="Trebuchet MS" w:cs="Times New Roman"/>
        </w:rPr>
        <w:t xml:space="preserve"> inaccesibil</w:t>
      </w:r>
      <w:r w:rsidR="00740EEE" w:rsidRPr="006702F0">
        <w:rPr>
          <w:rFonts w:ascii="Trebuchet MS" w:eastAsia="Calibri" w:hAnsi="Trebuchet MS" w:cs="Times New Roman"/>
        </w:rPr>
        <w:t>e</w:t>
      </w:r>
      <w:r w:rsidR="00E36304" w:rsidRPr="006702F0">
        <w:rPr>
          <w:rFonts w:ascii="Trebuchet MS" w:eastAsia="Calibri" w:hAnsi="Trebuchet MS" w:cs="Times New Roman"/>
        </w:rPr>
        <w:t xml:space="preserve"> sau operațiuni care conduc la </w:t>
      </w:r>
      <w:r w:rsidR="00740EEE" w:rsidRPr="006702F0">
        <w:rPr>
          <w:rFonts w:ascii="Trebuchet MS" w:eastAsia="Calibri" w:hAnsi="Trebuchet MS" w:cs="Times New Roman"/>
        </w:rPr>
        <w:t xml:space="preserve">noi bariere, la </w:t>
      </w:r>
      <w:r w:rsidR="00E36304" w:rsidRPr="006702F0">
        <w:rPr>
          <w:rFonts w:ascii="Trebuchet MS" w:eastAsia="Calibri" w:hAnsi="Trebuchet MS" w:cs="Times New Roman"/>
        </w:rPr>
        <w:t>segregarea sau discriminarea persoanelor cu dizabilități).</w:t>
      </w:r>
      <w:r w:rsidR="00B31566" w:rsidRPr="006702F0">
        <w:rPr>
          <w:rFonts w:ascii="Trebuchet MS" w:eastAsia="Calibri" w:hAnsi="Trebuchet MS" w:cs="Times New Roman"/>
        </w:rPr>
        <w:t xml:space="preserve"> Acolo unde este posibil, se vor stabili ținte clare pentru combaterea segregării.</w:t>
      </w:r>
    </w:p>
    <w:p w14:paraId="7B16D5AC" w14:textId="2CBB0842" w:rsidR="00C60F36" w:rsidRPr="006702F0" w:rsidRDefault="00C60F36" w:rsidP="00C16D5F">
      <w:pPr>
        <w:spacing w:before="120"/>
        <w:rPr>
          <w:rFonts w:ascii="Trebuchet MS" w:eastAsia="Calibri" w:hAnsi="Trebuchet MS" w:cs="Times New Roman"/>
        </w:rPr>
      </w:pPr>
      <w:r w:rsidRPr="006702F0">
        <w:rPr>
          <w:rFonts w:ascii="Trebuchet MS" w:eastAsia="Calibri" w:hAnsi="Trebuchet MS" w:cs="Times New Roman"/>
        </w:rPr>
        <w:t xml:space="preserve">Intervențiile vor putea lua forma unor </w:t>
      </w:r>
      <w:r w:rsidRPr="006702F0">
        <w:rPr>
          <w:rFonts w:ascii="Trebuchet MS" w:eastAsia="Calibri" w:hAnsi="Trebuchet MS" w:cs="Times New Roman"/>
          <w:b/>
        </w:rPr>
        <w:t xml:space="preserve">acțiuni </w:t>
      </w:r>
      <w:r w:rsidR="001E5E4F" w:rsidRPr="006702F0">
        <w:rPr>
          <w:rFonts w:ascii="Trebuchet MS" w:eastAsia="Calibri" w:hAnsi="Trebuchet MS" w:cs="Times New Roman"/>
          <w:b/>
        </w:rPr>
        <w:t>orizontale</w:t>
      </w:r>
      <w:r w:rsidR="001E5E4F" w:rsidRPr="006702F0">
        <w:rPr>
          <w:rFonts w:ascii="Trebuchet MS" w:eastAsia="Calibri" w:hAnsi="Trebuchet MS" w:cs="Times New Roman"/>
        </w:rPr>
        <w:t xml:space="preserve"> </w:t>
      </w:r>
      <w:r w:rsidRPr="006702F0">
        <w:rPr>
          <w:rFonts w:ascii="Trebuchet MS" w:eastAsia="Calibri" w:hAnsi="Trebuchet MS" w:cs="Times New Roman"/>
        </w:rPr>
        <w:t xml:space="preserve">prin care se va urmări obținerea în mod egal </w:t>
      </w:r>
      <w:r w:rsidR="00586F3D" w:rsidRPr="006702F0">
        <w:rPr>
          <w:rFonts w:ascii="Trebuchet MS" w:eastAsia="Calibri" w:hAnsi="Trebuchet MS" w:cs="Times New Roman"/>
        </w:rPr>
        <w:t xml:space="preserve">de </w:t>
      </w:r>
      <w:r w:rsidRPr="006702F0">
        <w:rPr>
          <w:rFonts w:ascii="Trebuchet MS" w:eastAsia="Calibri" w:hAnsi="Trebuchet MS" w:cs="Times New Roman"/>
        </w:rPr>
        <w:t xml:space="preserve">beneficii pentru </w:t>
      </w:r>
      <w:r w:rsidR="0069637C" w:rsidRPr="006702F0">
        <w:rPr>
          <w:rFonts w:ascii="Trebuchet MS" w:eastAsia="Calibri" w:hAnsi="Trebuchet MS" w:cs="Times New Roman"/>
        </w:rPr>
        <w:t>persoanele cu dizabilități</w:t>
      </w:r>
      <w:r w:rsidRPr="006702F0">
        <w:rPr>
          <w:rFonts w:ascii="Trebuchet MS" w:eastAsia="Calibri" w:hAnsi="Trebuchet MS" w:cs="Times New Roman"/>
        </w:rPr>
        <w:t xml:space="preserve"> şi prevenirea oricărei forme de discriminare. </w:t>
      </w:r>
    </w:p>
    <w:p w14:paraId="5B72B0D0" w14:textId="5844DEE8" w:rsidR="00B047B4" w:rsidRDefault="00E66445" w:rsidP="00B463C7">
      <w:pPr>
        <w:spacing w:before="120"/>
        <w:rPr>
          <w:rFonts w:ascii="Trebuchet MS" w:eastAsia="Calibri" w:hAnsi="Trebuchet MS" w:cs="Times New Roman"/>
        </w:rPr>
      </w:pPr>
      <w:r>
        <w:rPr>
          <w:rFonts w:ascii="Trebuchet MS" w:eastAsia="Calibri" w:hAnsi="Trebuchet MS" w:cs="Times New Roman"/>
        </w:rPr>
        <w:t>Între acestea se vor regăsi</w:t>
      </w:r>
      <w:r w:rsidR="0069637C" w:rsidRPr="006702F0">
        <w:rPr>
          <w:rFonts w:ascii="Trebuchet MS" w:eastAsia="Calibri" w:hAnsi="Trebuchet MS" w:cs="Times New Roman"/>
        </w:rPr>
        <w:t xml:space="preserve"> măsurile care permit o mai bună accesibilitate pentru persoanele cu dizabilități</w:t>
      </w:r>
      <w:r>
        <w:rPr>
          <w:rFonts w:ascii="Trebuchet MS" w:eastAsia="Calibri" w:hAnsi="Trebuchet MS" w:cs="Times New Roman"/>
        </w:rPr>
        <w:t xml:space="preserve">, </w:t>
      </w:r>
      <w:r w:rsidR="00A47ED1" w:rsidRPr="006702F0">
        <w:rPr>
          <w:rFonts w:ascii="Trebuchet MS" w:eastAsia="Calibri" w:hAnsi="Trebuchet MS" w:cs="Times New Roman"/>
        </w:rPr>
        <w:t>schimb</w:t>
      </w:r>
      <w:r w:rsidR="00B3719A" w:rsidRPr="006702F0">
        <w:rPr>
          <w:rFonts w:ascii="Trebuchet MS" w:eastAsia="Calibri" w:hAnsi="Trebuchet MS" w:cs="Times New Roman"/>
        </w:rPr>
        <w:t>ări</w:t>
      </w:r>
      <w:r w:rsidR="0069637C" w:rsidRPr="006702F0">
        <w:rPr>
          <w:rFonts w:ascii="Trebuchet MS" w:eastAsia="Calibri" w:hAnsi="Trebuchet MS" w:cs="Times New Roman"/>
        </w:rPr>
        <w:t xml:space="preserve"> în atitudinea față de </w:t>
      </w:r>
      <w:r>
        <w:rPr>
          <w:rFonts w:ascii="Trebuchet MS" w:eastAsia="Calibri" w:hAnsi="Trebuchet MS" w:cs="Times New Roman"/>
        </w:rPr>
        <w:t>aceste persoane</w:t>
      </w:r>
      <w:r w:rsidR="0069637C" w:rsidRPr="006702F0">
        <w:rPr>
          <w:rFonts w:ascii="Trebuchet MS" w:eastAsia="Calibri" w:hAnsi="Trebuchet MS" w:cs="Times New Roman"/>
        </w:rPr>
        <w:t xml:space="preserve">, </w:t>
      </w:r>
      <w:r w:rsidR="00B3719A" w:rsidRPr="006702F0">
        <w:rPr>
          <w:rFonts w:ascii="Trebuchet MS" w:eastAsia="Calibri" w:hAnsi="Trebuchet MS" w:cs="Times New Roman"/>
        </w:rPr>
        <w:t>acțiuni împotriva</w:t>
      </w:r>
      <w:r w:rsidR="0069637C" w:rsidRPr="006702F0">
        <w:rPr>
          <w:rFonts w:ascii="Trebuchet MS" w:eastAsia="Calibri" w:hAnsi="Trebuchet MS" w:cs="Times New Roman"/>
        </w:rPr>
        <w:t xml:space="preserve"> stigmatizării și discriminarării, </w:t>
      </w:r>
      <w:r w:rsidR="00B3719A" w:rsidRPr="006702F0">
        <w:rPr>
          <w:rFonts w:ascii="Trebuchet MS" w:eastAsia="Calibri" w:hAnsi="Trebuchet MS" w:cs="Times New Roman"/>
        </w:rPr>
        <w:t xml:space="preserve">a </w:t>
      </w:r>
      <w:r w:rsidR="00A47ED1" w:rsidRPr="006702F0">
        <w:rPr>
          <w:rFonts w:ascii="Trebuchet MS" w:eastAsia="Trebuchet MS" w:hAnsi="Trebuchet MS" w:cs="Trebuchet MS"/>
        </w:rPr>
        <w:t xml:space="preserve">stereotipurilor, prejudecăților, intoleranței și violenței împotriva persoanelor cu dizabilități, </w:t>
      </w:r>
      <w:r w:rsidR="00B3719A" w:rsidRPr="006702F0">
        <w:rPr>
          <w:rFonts w:ascii="Trebuchet MS" w:eastAsia="Calibri" w:hAnsi="Trebuchet MS" w:cs="Times New Roman"/>
        </w:rPr>
        <w:t xml:space="preserve">prin eforturi continue de educație, sensibilizare, </w:t>
      </w:r>
      <w:r w:rsidR="0069637C" w:rsidRPr="006702F0">
        <w:rPr>
          <w:rFonts w:ascii="Trebuchet MS" w:eastAsia="Calibri" w:hAnsi="Trebuchet MS" w:cs="Times New Roman"/>
        </w:rPr>
        <w:t>campanii culturale</w:t>
      </w:r>
      <w:r w:rsidR="00B3719A" w:rsidRPr="006702F0">
        <w:rPr>
          <w:rFonts w:ascii="Trebuchet MS" w:eastAsia="Calibri" w:hAnsi="Trebuchet MS" w:cs="Times New Roman"/>
        </w:rPr>
        <w:t>,</w:t>
      </w:r>
      <w:r w:rsidR="0069637C" w:rsidRPr="006702F0">
        <w:rPr>
          <w:rFonts w:ascii="Trebuchet MS" w:eastAsia="Calibri" w:hAnsi="Trebuchet MS" w:cs="Times New Roman"/>
        </w:rPr>
        <w:t xml:space="preserve"> </w:t>
      </w:r>
      <w:r w:rsidR="00A47ED1" w:rsidRPr="006702F0">
        <w:rPr>
          <w:rFonts w:ascii="Trebuchet MS" w:hAnsi="Trebuchet MS"/>
        </w:rPr>
        <w:t xml:space="preserve">promovarea unei imagini pozitive a acestora, </w:t>
      </w:r>
      <w:r w:rsidR="00B3719A" w:rsidRPr="006702F0">
        <w:rPr>
          <w:rFonts w:ascii="Trebuchet MS" w:hAnsi="Trebuchet MS"/>
        </w:rPr>
        <w:t xml:space="preserve">inclusiv </w:t>
      </w:r>
      <w:r w:rsidR="00A47ED1" w:rsidRPr="006702F0">
        <w:rPr>
          <w:rFonts w:ascii="Trebuchet MS" w:hAnsi="Trebuchet MS"/>
        </w:rPr>
        <w:t>acțiuni</w:t>
      </w:r>
      <w:r w:rsidR="00A47ED1" w:rsidRPr="006702F0">
        <w:rPr>
          <w:rFonts w:ascii="Trebuchet MS" w:eastAsia="Trebuchet MS" w:hAnsi="Trebuchet MS" w:cs="Trebuchet MS"/>
        </w:rPr>
        <w:t xml:space="preserve"> de cooperare interdisciplinară (</w:t>
      </w:r>
      <w:r w:rsidR="00BF16B1" w:rsidRPr="00BF16B1">
        <w:rPr>
          <w:rFonts w:ascii="Trebuchet MS" w:eastAsia="Trebuchet MS" w:hAnsi="Trebuchet MS" w:cs="Trebuchet MS"/>
        </w:rPr>
        <w:t xml:space="preserve">consiliere profesională, formare, servicii psihosocio-medicale, continuarea/reîntoarcerea în </w:t>
      </w:r>
      <w:r w:rsidR="00BF16B1" w:rsidRPr="00BF16B1">
        <w:rPr>
          <w:rFonts w:ascii="Trebuchet MS" w:eastAsia="Trebuchet MS" w:hAnsi="Trebuchet MS" w:cs="Trebuchet MS"/>
        </w:rPr>
        <w:lastRenderedPageBreak/>
        <w:t>educație,</w:t>
      </w:r>
      <w:r w:rsidR="00A47ED1" w:rsidRPr="006702F0">
        <w:rPr>
          <w:rFonts w:ascii="Trebuchet MS" w:eastAsia="Trebuchet MS" w:hAnsi="Trebuchet MS" w:cs="Trebuchet MS"/>
        </w:rPr>
        <w:t xml:space="preserve"> locuințe etc.) între profesioniști și multipli actori relevanți</w:t>
      </w:r>
      <w:r w:rsidR="0069637C" w:rsidRPr="006702F0">
        <w:rPr>
          <w:rFonts w:ascii="Trebuchet MS" w:eastAsia="Calibri" w:hAnsi="Trebuchet MS" w:cs="Times New Roman"/>
        </w:rPr>
        <w:t xml:space="preserve">. </w:t>
      </w:r>
      <w:r w:rsidR="00B463C7" w:rsidRPr="006702F0">
        <w:rPr>
          <w:rFonts w:ascii="Trebuchet MS" w:eastAsia="Calibri" w:hAnsi="Trebuchet MS" w:cs="Times New Roman"/>
        </w:rPr>
        <w:t xml:space="preserve">Spre exemplificare, ar putea fi relevante o serie de măsuri, precum: promovarea accesului egal la activitățile desfășurate în cadrul proiectului și/sau la rezultatele proiectului, furnizarea de servicii care includ persoane cu dizabilități, campanii de informare </w:t>
      </w:r>
      <w:r w:rsidR="002E0684" w:rsidRPr="006702F0">
        <w:rPr>
          <w:rFonts w:ascii="Trebuchet MS" w:eastAsia="Calibri" w:hAnsi="Trebuchet MS" w:cs="Times New Roman"/>
        </w:rPr>
        <w:t>în rândul profesioniștilor,</w:t>
      </w:r>
      <w:r w:rsidR="001D034E" w:rsidRPr="006702F0">
        <w:rPr>
          <w:rFonts w:ascii="Trebuchet MS" w:eastAsia="Calibri" w:hAnsi="Trebuchet MS" w:cs="Times New Roman"/>
        </w:rPr>
        <w:t xml:space="preserve"> </w:t>
      </w:r>
      <w:r w:rsidR="00B54A48" w:rsidRPr="006702F0">
        <w:rPr>
          <w:rFonts w:ascii="Trebuchet MS" w:eastAsia="Calibri" w:hAnsi="Trebuchet MS" w:cs="Times New Roman"/>
        </w:rPr>
        <w:t xml:space="preserve">încurajarea receptivității faţă de </w:t>
      </w:r>
      <w:r w:rsidR="001D034E" w:rsidRPr="006702F0">
        <w:rPr>
          <w:rFonts w:ascii="Trebuchet MS" w:eastAsia="Calibri" w:hAnsi="Trebuchet MS" w:cs="Times New Roman"/>
        </w:rPr>
        <w:t xml:space="preserve">problemele </w:t>
      </w:r>
      <w:r w:rsidR="00B54A48" w:rsidRPr="006702F0">
        <w:rPr>
          <w:rFonts w:ascii="Trebuchet MS" w:eastAsia="Calibri" w:hAnsi="Trebuchet MS" w:cs="Times New Roman"/>
        </w:rPr>
        <w:t>persoanelor cu dizabilităţi</w:t>
      </w:r>
      <w:r w:rsidR="00A47ED1" w:rsidRPr="006702F0">
        <w:rPr>
          <w:rFonts w:ascii="Trebuchet MS" w:eastAsia="Calibri" w:hAnsi="Trebuchet MS" w:cs="Times New Roman"/>
        </w:rPr>
        <w:t>,</w:t>
      </w:r>
      <w:r w:rsidR="00B463C7" w:rsidRPr="006702F0">
        <w:rPr>
          <w:rFonts w:ascii="Trebuchet MS" w:eastAsia="Calibri" w:hAnsi="Trebuchet MS" w:cs="Times New Roman"/>
        </w:rPr>
        <w:t xml:space="preserve"> promovarea măsurilor care permit flexibilizarea timpului de muncă pentru persoanele cu dizabilități</w:t>
      </w:r>
      <w:r w:rsidR="0032610A" w:rsidRPr="006702F0">
        <w:rPr>
          <w:rFonts w:ascii="Trebuchet MS" w:eastAsia="Calibri" w:hAnsi="Trebuchet MS" w:cs="Times New Roman"/>
        </w:rPr>
        <w:t xml:space="preserve"> (part-time, job-sharing</w:t>
      </w:r>
      <w:r w:rsidR="007042C7">
        <w:rPr>
          <w:rFonts w:ascii="Trebuchet MS" w:eastAsia="Calibri" w:hAnsi="Trebuchet MS" w:cs="Times New Roman"/>
        </w:rPr>
        <w:t xml:space="preserve"> etc.</w:t>
      </w:r>
      <w:r w:rsidR="0032610A" w:rsidRPr="006702F0">
        <w:rPr>
          <w:rFonts w:ascii="Trebuchet MS" w:eastAsia="Calibri" w:hAnsi="Trebuchet MS" w:cs="Times New Roman"/>
        </w:rPr>
        <w:t>), promovarea antreprenoriatului</w:t>
      </w:r>
      <w:r w:rsidR="007042C7">
        <w:rPr>
          <w:rFonts w:ascii="Trebuchet MS" w:eastAsia="Calibri" w:hAnsi="Trebuchet MS" w:cs="Times New Roman"/>
        </w:rPr>
        <w:t xml:space="preserve"> în rândul persoanelor cu dizabilități ș.a</w:t>
      </w:r>
      <w:r w:rsidR="00A47ED1" w:rsidRPr="006702F0">
        <w:rPr>
          <w:rFonts w:ascii="Trebuchet MS" w:eastAsia="Calibri" w:hAnsi="Trebuchet MS" w:cs="Times New Roman"/>
        </w:rPr>
        <w:t>.</w:t>
      </w:r>
    </w:p>
    <w:p w14:paraId="19DFB95F" w14:textId="27122C9A" w:rsidR="00205227" w:rsidRPr="006702F0" w:rsidRDefault="007042C7" w:rsidP="00B463C7">
      <w:pPr>
        <w:spacing w:before="120"/>
        <w:rPr>
          <w:rFonts w:ascii="Trebuchet MS" w:eastAsia="Calibri" w:hAnsi="Trebuchet MS" w:cs="Times New Roman"/>
        </w:rPr>
      </w:pPr>
      <w:r>
        <w:rPr>
          <w:rFonts w:ascii="Trebuchet MS" w:eastAsia="Calibri" w:hAnsi="Trebuchet MS" w:cs="Times New Roman"/>
        </w:rPr>
        <w:t>În același timp,</w:t>
      </w:r>
      <w:r w:rsidR="00721C2E" w:rsidRPr="006702F0">
        <w:rPr>
          <w:rFonts w:ascii="Trebuchet MS" w:eastAsia="Calibri" w:hAnsi="Trebuchet MS" w:cs="Times New Roman"/>
        </w:rPr>
        <w:t xml:space="preserve"> se va putea oferi instruire tut</w:t>
      </w:r>
      <w:r w:rsidR="00E053A2">
        <w:rPr>
          <w:rFonts w:ascii="Trebuchet MS" w:eastAsia="Calibri" w:hAnsi="Trebuchet MS" w:cs="Times New Roman"/>
        </w:rPr>
        <w:t>u</w:t>
      </w:r>
      <w:r w:rsidR="00721C2E" w:rsidRPr="006702F0">
        <w:rPr>
          <w:rFonts w:ascii="Trebuchet MS" w:eastAsia="Calibri" w:hAnsi="Trebuchet MS" w:cs="Times New Roman"/>
        </w:rPr>
        <w:t xml:space="preserve">ror actorilor relevanți implicați în asigurarea accesibilității persoanelor cu dizabilități, precum: </w:t>
      </w:r>
      <w:r w:rsidR="00C40929" w:rsidRPr="006702F0">
        <w:rPr>
          <w:rFonts w:ascii="Trebuchet MS" w:eastAsia="Calibri" w:hAnsi="Trebuchet MS" w:cs="Times New Roman"/>
        </w:rPr>
        <w:t xml:space="preserve">autorități care emit autorizații de construcție, licențe de bandă largă și TIC, </w:t>
      </w:r>
      <w:r w:rsidR="00205227" w:rsidRPr="006702F0">
        <w:rPr>
          <w:rFonts w:ascii="Trebuchet MS" w:eastAsia="Calibri" w:hAnsi="Trebuchet MS" w:cs="Times New Roman"/>
        </w:rPr>
        <w:t xml:space="preserve">ingineri, </w:t>
      </w:r>
      <w:r w:rsidR="00C40929" w:rsidRPr="006702F0">
        <w:rPr>
          <w:rFonts w:ascii="Trebuchet MS" w:eastAsia="Calibri" w:hAnsi="Trebuchet MS" w:cs="Times New Roman"/>
        </w:rPr>
        <w:t xml:space="preserve">designeri, </w:t>
      </w:r>
      <w:r w:rsidR="00205227" w:rsidRPr="006702F0">
        <w:rPr>
          <w:rFonts w:ascii="Trebuchet MS" w:eastAsia="Calibri" w:hAnsi="Trebuchet MS" w:cs="Times New Roman"/>
        </w:rPr>
        <w:t>arhitecți,</w:t>
      </w:r>
      <w:r w:rsidR="00C40929" w:rsidRPr="006702F0">
        <w:rPr>
          <w:rFonts w:ascii="Trebuchet MS" w:eastAsia="Calibri" w:hAnsi="Trebuchet MS" w:cs="Times New Roman"/>
        </w:rPr>
        <w:t xml:space="preserve"> </w:t>
      </w:r>
      <w:r w:rsidR="00174C4B" w:rsidRPr="006702F0">
        <w:rPr>
          <w:rFonts w:ascii="Trebuchet MS" w:eastAsia="Calibri" w:hAnsi="Trebuchet MS" w:cs="Times New Roman"/>
        </w:rPr>
        <w:t xml:space="preserve">constructori pe șantiere, </w:t>
      </w:r>
      <w:r w:rsidR="00C40929" w:rsidRPr="006702F0">
        <w:rPr>
          <w:rFonts w:ascii="Trebuchet MS" w:eastAsia="Calibri" w:hAnsi="Trebuchet MS" w:cs="Times New Roman"/>
        </w:rPr>
        <w:t>planificatori urbani, autorități din domeniul transportu</w:t>
      </w:r>
      <w:r w:rsidR="00E66445">
        <w:rPr>
          <w:rFonts w:ascii="Trebuchet MS" w:eastAsia="Calibri" w:hAnsi="Trebuchet MS" w:cs="Times New Roman"/>
        </w:rPr>
        <w:t>rilor</w:t>
      </w:r>
      <w:r w:rsidR="00C40929" w:rsidRPr="006702F0">
        <w:rPr>
          <w:rFonts w:ascii="Trebuchet MS" w:eastAsia="Calibri" w:hAnsi="Trebuchet MS" w:cs="Times New Roman"/>
        </w:rPr>
        <w:t>, furnizori de servicii, membri ai comunității academice,</w:t>
      </w:r>
      <w:r w:rsidR="00205227" w:rsidRPr="006702F0">
        <w:rPr>
          <w:rFonts w:ascii="Trebuchet MS" w:eastAsia="Calibri" w:hAnsi="Trebuchet MS" w:cs="Times New Roman"/>
        </w:rPr>
        <w:t xml:space="preserve"> personal</w:t>
      </w:r>
      <w:r w:rsidR="00174C4B" w:rsidRPr="006702F0">
        <w:rPr>
          <w:rFonts w:ascii="Trebuchet MS" w:eastAsia="Calibri" w:hAnsi="Trebuchet MS" w:cs="Times New Roman"/>
        </w:rPr>
        <w:t xml:space="preserve"> implicat în conceperea și producerea bunurilor și serviciilor,</w:t>
      </w:r>
      <w:r w:rsidR="00205227" w:rsidRPr="006702F0">
        <w:rPr>
          <w:rFonts w:ascii="Trebuchet MS" w:eastAsia="Calibri" w:hAnsi="Trebuchet MS" w:cs="Times New Roman"/>
        </w:rPr>
        <w:t xml:space="preserve"> responsabil</w:t>
      </w:r>
      <w:r w:rsidR="00174C4B" w:rsidRPr="006702F0">
        <w:rPr>
          <w:rFonts w:ascii="Trebuchet MS" w:eastAsia="Calibri" w:hAnsi="Trebuchet MS" w:cs="Times New Roman"/>
        </w:rPr>
        <w:t>i</w:t>
      </w:r>
      <w:r w:rsidR="00205227" w:rsidRPr="006702F0">
        <w:rPr>
          <w:rFonts w:ascii="Trebuchet MS" w:eastAsia="Calibri" w:hAnsi="Trebuchet MS" w:cs="Times New Roman"/>
        </w:rPr>
        <w:t xml:space="preserve"> cu managementul proiectelor etc.</w:t>
      </w:r>
    </w:p>
    <w:p w14:paraId="0945DB79" w14:textId="471C6F4B" w:rsidR="009867D9" w:rsidRPr="006702F0" w:rsidRDefault="00B047B4" w:rsidP="00B463C7">
      <w:pPr>
        <w:spacing w:before="120"/>
        <w:rPr>
          <w:rFonts w:ascii="Trebuchet MS" w:eastAsia="Calibri" w:hAnsi="Trebuchet MS" w:cs="Times New Roman"/>
        </w:rPr>
      </w:pPr>
      <w:r w:rsidRPr="006702F0">
        <w:rPr>
          <w:rFonts w:ascii="Trebuchet MS" w:eastAsia="Calibri" w:hAnsi="Trebuchet MS" w:cs="Times New Roman"/>
        </w:rPr>
        <w:t>În domeniul cercetării, vor fi identificate</w:t>
      </w:r>
      <w:r w:rsidR="00060D18" w:rsidRPr="006702F0">
        <w:rPr>
          <w:rFonts w:ascii="Trebuchet MS" w:eastAsia="Calibri" w:hAnsi="Trebuchet MS" w:cs="Times New Roman"/>
        </w:rPr>
        <w:t xml:space="preserve"> obstacolele care afectează viața persoanelor cu dizabilități, </w:t>
      </w:r>
      <w:r w:rsidRPr="006702F0">
        <w:rPr>
          <w:rFonts w:ascii="Trebuchet MS" w:eastAsia="Calibri" w:hAnsi="Trebuchet MS" w:cs="Times New Roman"/>
        </w:rPr>
        <w:t xml:space="preserve">se vor </w:t>
      </w:r>
      <w:r w:rsidR="00B463C7" w:rsidRPr="006702F0">
        <w:rPr>
          <w:rFonts w:ascii="Trebuchet MS" w:eastAsia="Calibri" w:hAnsi="Trebuchet MS" w:cs="Times New Roman"/>
        </w:rPr>
        <w:t xml:space="preserve">colecta </w:t>
      </w:r>
      <w:r w:rsidR="00EB04FB" w:rsidRPr="006702F0">
        <w:rPr>
          <w:rFonts w:ascii="Trebuchet MS" w:eastAsia="Calibri" w:hAnsi="Trebuchet MS" w:cs="Times New Roman"/>
        </w:rPr>
        <w:t>ș</w:t>
      </w:r>
      <w:r w:rsidR="00A47ED1" w:rsidRPr="006702F0">
        <w:rPr>
          <w:rFonts w:ascii="Trebuchet MS" w:eastAsia="Calibri" w:hAnsi="Trebuchet MS" w:cs="Times New Roman"/>
        </w:rPr>
        <w:t>i disemin</w:t>
      </w:r>
      <w:r w:rsidR="00EB04FB" w:rsidRPr="006702F0">
        <w:rPr>
          <w:rFonts w:ascii="Trebuchet MS" w:eastAsia="Calibri" w:hAnsi="Trebuchet MS" w:cs="Times New Roman"/>
        </w:rPr>
        <w:t xml:space="preserve">a </w:t>
      </w:r>
      <w:r w:rsidR="00B463C7" w:rsidRPr="006702F0">
        <w:rPr>
          <w:rFonts w:ascii="Trebuchet MS" w:eastAsia="Calibri" w:hAnsi="Trebuchet MS" w:cs="Times New Roman"/>
        </w:rPr>
        <w:t>date</w:t>
      </w:r>
      <w:r w:rsidR="00EB04FB" w:rsidRPr="006702F0">
        <w:rPr>
          <w:rFonts w:ascii="Trebuchet MS" w:eastAsia="Calibri" w:hAnsi="Trebuchet MS" w:cs="Times New Roman"/>
        </w:rPr>
        <w:t xml:space="preserve"> privind respectarea drepturilor/condițiile de viață ale persoanelor cu dizabilități</w:t>
      </w:r>
      <w:r w:rsidR="00B463C7" w:rsidRPr="006702F0">
        <w:rPr>
          <w:rFonts w:ascii="Trebuchet MS" w:eastAsia="Calibri" w:hAnsi="Trebuchet MS" w:cs="Times New Roman"/>
        </w:rPr>
        <w:t xml:space="preserve">, </w:t>
      </w:r>
      <w:r w:rsidR="00A47ED1" w:rsidRPr="006702F0">
        <w:rPr>
          <w:rFonts w:ascii="Trebuchet MS" w:eastAsia="Calibri" w:hAnsi="Trebuchet MS" w:cs="Times New Roman"/>
        </w:rPr>
        <w:t xml:space="preserve">se vor realiza </w:t>
      </w:r>
      <w:r w:rsidR="00B463C7" w:rsidRPr="006702F0">
        <w:rPr>
          <w:rFonts w:ascii="Trebuchet MS" w:eastAsia="Calibri" w:hAnsi="Trebuchet MS" w:cs="Times New Roman"/>
        </w:rPr>
        <w:t xml:space="preserve">analize, sondaje </w:t>
      </w:r>
      <w:r w:rsidRPr="006702F0">
        <w:rPr>
          <w:rFonts w:ascii="Trebuchet MS" w:eastAsia="Calibri" w:hAnsi="Trebuchet MS" w:cs="Times New Roman"/>
        </w:rPr>
        <w:t>etc</w:t>
      </w:r>
      <w:r w:rsidR="00EB04FB" w:rsidRPr="006702F0">
        <w:rPr>
          <w:rFonts w:ascii="Trebuchet MS" w:eastAsia="Calibri" w:hAnsi="Trebuchet MS" w:cs="Times New Roman"/>
        </w:rPr>
        <w:t>.</w:t>
      </w:r>
      <w:r w:rsidRPr="006702F0">
        <w:rPr>
          <w:rFonts w:ascii="Trebuchet MS" w:eastAsia="Calibri" w:hAnsi="Trebuchet MS" w:cs="Times New Roman"/>
        </w:rPr>
        <w:t xml:space="preserve"> Cercetarea va putea include studii cu privire la cauzele, tipurile și frecvențele dizabilităților, disponibilitatea și eficacitatea programelor existente și necesitatea dezvoltării și evaluării serviciilor și măsurilor de sprijin.</w:t>
      </w:r>
    </w:p>
    <w:p w14:paraId="4C21CE60" w14:textId="3B7CB74D" w:rsidR="00B463C7" w:rsidRPr="006702F0" w:rsidRDefault="009867D9" w:rsidP="00B463C7">
      <w:pPr>
        <w:spacing w:before="120"/>
        <w:rPr>
          <w:rFonts w:ascii="Trebuchet MS" w:eastAsia="Calibri" w:hAnsi="Trebuchet MS" w:cs="Times New Roman"/>
        </w:rPr>
      </w:pPr>
      <w:r w:rsidRPr="006702F0">
        <w:rPr>
          <w:rFonts w:ascii="Trebuchet MS" w:eastAsia="Calibri" w:hAnsi="Trebuchet MS" w:cs="Times New Roman"/>
        </w:rPr>
        <w:t xml:space="preserve">Astfel de intervenții </w:t>
      </w:r>
      <w:r w:rsidR="00B047B4" w:rsidRPr="006702F0">
        <w:rPr>
          <w:rFonts w:ascii="Trebuchet MS" w:eastAsia="Calibri" w:hAnsi="Trebuchet MS" w:cs="Times New Roman"/>
        </w:rPr>
        <w:t>vor</w:t>
      </w:r>
      <w:r w:rsidRPr="006702F0">
        <w:rPr>
          <w:rFonts w:ascii="Trebuchet MS" w:eastAsia="Calibri" w:hAnsi="Trebuchet MS" w:cs="Times New Roman"/>
        </w:rPr>
        <w:t xml:space="preserve"> putea fi realizate în colaborare cu universități, institute de cercetare și alte </w:t>
      </w:r>
      <w:r w:rsidR="00350456" w:rsidRPr="006702F0">
        <w:rPr>
          <w:rFonts w:ascii="Trebuchet MS" w:eastAsia="Calibri" w:hAnsi="Trebuchet MS" w:cs="Times New Roman"/>
        </w:rPr>
        <w:t>instituții/structuri/</w:t>
      </w:r>
      <w:r w:rsidRPr="006702F0">
        <w:rPr>
          <w:rFonts w:ascii="Trebuchet MS" w:eastAsia="Calibri" w:hAnsi="Trebuchet MS" w:cs="Times New Roman"/>
        </w:rPr>
        <w:t xml:space="preserve">organizații relevante în domeniul drepturilor persoanelor cu dizabilități. </w:t>
      </w:r>
      <w:r w:rsidR="000C5426" w:rsidRPr="006702F0">
        <w:rPr>
          <w:rFonts w:ascii="Trebuchet MS" w:eastAsia="Calibri" w:hAnsi="Trebuchet MS" w:cs="Times New Roman"/>
        </w:rPr>
        <w:t>În derularea acestor intervenții, se va facilita participarea persoanelor cu dizabilități la colectarea și cercetarea datelor. Pentru a conduce astfel de cercetări, beneficiarii vor încuraja în special recrutarea persoanelor calificate cu dizabilități.</w:t>
      </w:r>
    </w:p>
    <w:p w14:paraId="3610193A" w14:textId="41882E22" w:rsidR="00C60F36" w:rsidRPr="006702F0" w:rsidRDefault="00B463C7" w:rsidP="008C78E7">
      <w:pPr>
        <w:autoSpaceDE w:val="0"/>
        <w:autoSpaceDN w:val="0"/>
        <w:adjustRightInd w:val="0"/>
        <w:spacing w:after="0"/>
        <w:rPr>
          <w:rFonts w:ascii="Trebuchet MS" w:eastAsia="Calibri" w:hAnsi="Trebuchet MS" w:cs="Times New Roman"/>
        </w:rPr>
      </w:pPr>
      <w:r w:rsidRPr="006702F0">
        <w:rPr>
          <w:rFonts w:ascii="Trebuchet MS" w:eastAsia="Calibri" w:hAnsi="Trebuchet MS" w:cs="Times New Roman"/>
        </w:rPr>
        <w:t xml:space="preserve">Alături de acestea se vor regăsi </w:t>
      </w:r>
      <w:r w:rsidRPr="006702F0">
        <w:rPr>
          <w:rFonts w:ascii="Trebuchet MS" w:eastAsia="Calibri" w:hAnsi="Trebuchet MS" w:cs="Times New Roman"/>
          <w:b/>
        </w:rPr>
        <w:t>acțiuni specifice</w:t>
      </w:r>
      <w:r w:rsidRPr="006702F0">
        <w:rPr>
          <w:rFonts w:ascii="Trebuchet MS" w:eastAsia="Calibri" w:hAnsi="Trebuchet MS" w:cs="Times New Roman"/>
        </w:rPr>
        <w:t xml:space="preserve"> dedicate persoanelor cu dizabilități și nevoilor lor</w:t>
      </w:r>
      <w:r w:rsidR="00560F3A" w:rsidRPr="006702F0">
        <w:rPr>
          <w:rFonts w:ascii="Trebuchet MS" w:eastAsia="Calibri" w:hAnsi="Trebuchet MS" w:cs="Times New Roman"/>
        </w:rPr>
        <w:t xml:space="preserve"> în ceea ce privește </w:t>
      </w:r>
      <w:r w:rsidR="007F2817" w:rsidRPr="006702F0">
        <w:rPr>
          <w:rFonts w:ascii="Trebuchet MS" w:eastAsia="Calibri" w:hAnsi="Trebuchet MS" w:cs="Times New Roman"/>
        </w:rPr>
        <w:t>asigurarea accesibilității, ca de ex.: cercetarea</w:t>
      </w:r>
      <w:r w:rsidR="00DF1728" w:rsidRPr="006702F0">
        <w:rPr>
          <w:rFonts w:ascii="Trebuchet MS" w:eastAsia="Calibri" w:hAnsi="Trebuchet MS" w:cs="Times New Roman"/>
        </w:rPr>
        <w:t>,</w:t>
      </w:r>
      <w:r w:rsidR="00263085" w:rsidRPr="006702F0">
        <w:rPr>
          <w:rFonts w:ascii="Trebuchet MS" w:eastAsia="Calibri" w:hAnsi="Trebuchet MS" w:cs="Times New Roman"/>
        </w:rPr>
        <w:t xml:space="preserve"> dezvoltarea </w:t>
      </w:r>
      <w:r w:rsidR="00DF1728" w:rsidRPr="006702F0">
        <w:rPr>
          <w:rFonts w:ascii="Trebuchet MS" w:eastAsia="Calibri" w:hAnsi="Trebuchet MS" w:cs="Times New Roman"/>
        </w:rPr>
        <w:t xml:space="preserve">și utilizarea de noi </w:t>
      </w:r>
      <w:r w:rsidR="00263085" w:rsidRPr="006702F0">
        <w:rPr>
          <w:rFonts w:ascii="Trebuchet MS" w:eastAsia="Calibri" w:hAnsi="Trebuchet MS" w:cs="Times New Roman"/>
        </w:rPr>
        <w:t>tehnologii și dispozitive</w:t>
      </w:r>
      <w:r w:rsidR="007F2817" w:rsidRPr="006702F0">
        <w:rPr>
          <w:rFonts w:ascii="Trebuchet MS" w:eastAsia="Calibri" w:hAnsi="Trebuchet MS" w:cs="Times New Roman"/>
        </w:rPr>
        <w:t xml:space="preserve"> </w:t>
      </w:r>
      <w:r w:rsidR="00263085" w:rsidRPr="006702F0">
        <w:rPr>
          <w:rFonts w:ascii="Trebuchet MS" w:eastAsia="Calibri" w:hAnsi="Trebuchet MS" w:cs="Times New Roman"/>
        </w:rPr>
        <w:t>asistive</w:t>
      </w:r>
      <w:r w:rsidR="007F2817" w:rsidRPr="006702F0">
        <w:rPr>
          <w:rFonts w:ascii="Trebuchet MS" w:eastAsia="Calibri" w:hAnsi="Trebuchet MS" w:cs="Times New Roman"/>
        </w:rPr>
        <w:t xml:space="preserve">, </w:t>
      </w:r>
      <w:r w:rsidR="001E5E4F" w:rsidRPr="006702F0">
        <w:rPr>
          <w:rFonts w:ascii="Trebuchet MS" w:eastAsia="Calibri" w:hAnsi="Trebuchet MS" w:cs="Times New Roman"/>
        </w:rPr>
        <w:t xml:space="preserve">promovarea designului universal, </w:t>
      </w:r>
      <w:r w:rsidR="008C78E7" w:rsidRPr="006702F0">
        <w:rPr>
          <w:rFonts w:ascii="Trebuchet MS" w:eastAsia="Calibri" w:hAnsi="Trebuchet MS" w:cs="Times New Roman"/>
        </w:rPr>
        <w:t xml:space="preserve">accesibilizarea </w:t>
      </w:r>
      <w:r w:rsidR="000F18E1" w:rsidRPr="006702F0">
        <w:rPr>
          <w:rFonts w:ascii="Trebuchet MS" w:eastAsia="Calibri" w:hAnsi="Trebuchet MS" w:cs="Times New Roman"/>
        </w:rPr>
        <w:t>mediului</w:t>
      </w:r>
      <w:r w:rsidR="008C78E7" w:rsidRPr="006702F0">
        <w:rPr>
          <w:rFonts w:ascii="Trebuchet MS" w:eastAsia="Calibri" w:hAnsi="Trebuchet MS" w:cs="Times New Roman"/>
        </w:rPr>
        <w:t xml:space="preserve"> fizic, </w:t>
      </w:r>
      <w:r w:rsidR="00090D6C" w:rsidRPr="006702F0">
        <w:rPr>
          <w:rFonts w:ascii="Trebuchet MS" w:eastAsia="Times New Roman" w:hAnsi="Trebuchet MS"/>
          <w:iCs/>
          <w:noProof/>
        </w:rPr>
        <w:t xml:space="preserve">asigurarea </w:t>
      </w:r>
      <w:r w:rsidR="001E5E4F" w:rsidRPr="006702F0">
        <w:rPr>
          <w:rFonts w:ascii="Trebuchet MS" w:eastAsia="Times New Roman" w:hAnsi="Trebuchet MS"/>
          <w:iCs/>
          <w:noProof/>
        </w:rPr>
        <w:t xml:space="preserve">accesului la tehnologia informației și a comunicării, transport, </w:t>
      </w:r>
      <w:r w:rsidR="00560F3A" w:rsidRPr="006702F0">
        <w:rPr>
          <w:rFonts w:ascii="Trebuchet MS" w:eastAsia="Calibri" w:hAnsi="Trebuchet MS" w:cs="Times New Roman"/>
        </w:rPr>
        <w:t>educație</w:t>
      </w:r>
      <w:r w:rsidR="001E5E4F" w:rsidRPr="006702F0">
        <w:rPr>
          <w:rFonts w:ascii="Trebuchet MS" w:eastAsia="Calibri" w:hAnsi="Trebuchet MS" w:cs="Times New Roman"/>
        </w:rPr>
        <w:t>, ocupare,</w:t>
      </w:r>
      <w:r w:rsidR="00560F3A" w:rsidRPr="006702F0">
        <w:rPr>
          <w:rFonts w:ascii="Trebuchet MS" w:eastAsia="Calibri" w:hAnsi="Trebuchet MS" w:cs="Times New Roman"/>
        </w:rPr>
        <w:t xml:space="preserve"> f</w:t>
      </w:r>
      <w:r w:rsidR="00090D6C" w:rsidRPr="006702F0">
        <w:rPr>
          <w:rFonts w:ascii="Trebuchet MS" w:eastAsia="Calibri" w:hAnsi="Trebuchet MS" w:cs="Times New Roman"/>
        </w:rPr>
        <w:t>orm</w:t>
      </w:r>
      <w:r w:rsidR="001E5E4F" w:rsidRPr="006702F0">
        <w:rPr>
          <w:rFonts w:ascii="Trebuchet MS" w:eastAsia="Calibri" w:hAnsi="Trebuchet MS" w:cs="Times New Roman"/>
        </w:rPr>
        <w:t>are</w:t>
      </w:r>
      <w:r w:rsidR="00090D6C" w:rsidRPr="006702F0">
        <w:rPr>
          <w:rFonts w:ascii="Trebuchet MS" w:eastAsia="Calibri" w:hAnsi="Trebuchet MS" w:cs="Times New Roman"/>
        </w:rPr>
        <w:t xml:space="preserve"> profesional</w:t>
      </w:r>
      <w:r w:rsidR="001E5E4F" w:rsidRPr="006702F0">
        <w:rPr>
          <w:rFonts w:ascii="Trebuchet MS" w:eastAsia="Calibri" w:hAnsi="Trebuchet MS" w:cs="Times New Roman"/>
        </w:rPr>
        <w:t>ă</w:t>
      </w:r>
      <w:r w:rsidR="00040065" w:rsidRPr="006702F0">
        <w:rPr>
          <w:rFonts w:ascii="Trebuchet MS" w:eastAsia="Calibri" w:hAnsi="Trebuchet MS" w:cs="Times New Roman"/>
        </w:rPr>
        <w:t xml:space="preserve"> (inclusiv formarea specialiștilor în limbajul mimico-gestual)</w:t>
      </w:r>
      <w:r w:rsidR="00090D6C" w:rsidRPr="006702F0">
        <w:rPr>
          <w:rFonts w:ascii="Trebuchet MS" w:eastAsia="Calibri" w:hAnsi="Trebuchet MS" w:cs="Times New Roman"/>
        </w:rPr>
        <w:t xml:space="preserve">, </w:t>
      </w:r>
      <w:r w:rsidR="00560F3A" w:rsidRPr="006702F0">
        <w:rPr>
          <w:rFonts w:ascii="Trebuchet MS" w:eastAsia="Calibri" w:hAnsi="Trebuchet MS" w:cs="Times New Roman"/>
        </w:rPr>
        <w:t>servicii sociale și medicale</w:t>
      </w:r>
      <w:r w:rsidR="001E5E4F" w:rsidRPr="006702F0">
        <w:rPr>
          <w:rFonts w:ascii="Trebuchet MS" w:eastAsia="Calibri" w:hAnsi="Trebuchet MS" w:cs="Times New Roman"/>
        </w:rPr>
        <w:t>, reabilitare, cultură, activități recreative, alte servicii</w:t>
      </w:r>
      <w:r w:rsidR="00560F3A" w:rsidRPr="006702F0">
        <w:rPr>
          <w:rFonts w:ascii="Trebuchet MS" w:eastAsia="Calibri" w:hAnsi="Trebuchet MS" w:cs="Times New Roman"/>
        </w:rPr>
        <w:t>.</w:t>
      </w:r>
      <w:r w:rsidR="008C5EB0" w:rsidRPr="006702F0">
        <w:rPr>
          <w:rFonts w:ascii="Trebuchet MS" w:eastAsia="Calibri" w:hAnsi="Trebuchet MS" w:cs="Times New Roman"/>
        </w:rPr>
        <w:t xml:space="preserve"> </w:t>
      </w:r>
    </w:p>
    <w:p w14:paraId="7065D749" w14:textId="7600E63E" w:rsidR="00C60F36" w:rsidRPr="006702F0" w:rsidRDefault="00C60F36" w:rsidP="00C60F36">
      <w:pPr>
        <w:spacing w:before="120"/>
        <w:rPr>
          <w:rFonts w:ascii="Trebuchet MS" w:eastAsia="Calibri" w:hAnsi="Trebuchet MS" w:cs="Times New Roman"/>
        </w:rPr>
      </w:pPr>
      <w:r w:rsidRPr="006702F0">
        <w:rPr>
          <w:rFonts w:ascii="Trebuchet MS" w:eastAsia="Calibri" w:hAnsi="Trebuchet MS" w:cs="Times New Roman"/>
        </w:rPr>
        <w:t xml:space="preserve">Cele două </w:t>
      </w:r>
      <w:r w:rsidR="00560F3A" w:rsidRPr="006702F0">
        <w:rPr>
          <w:rFonts w:ascii="Trebuchet MS" w:eastAsia="Calibri" w:hAnsi="Trebuchet MS" w:cs="Times New Roman"/>
        </w:rPr>
        <w:t>tipuri</w:t>
      </w:r>
      <w:r w:rsidRPr="006702F0">
        <w:rPr>
          <w:rFonts w:ascii="Trebuchet MS" w:eastAsia="Calibri" w:hAnsi="Trebuchet MS" w:cs="Times New Roman"/>
        </w:rPr>
        <w:t xml:space="preserve"> de </w:t>
      </w:r>
      <w:r w:rsidR="00560F3A" w:rsidRPr="006702F0">
        <w:rPr>
          <w:rFonts w:ascii="Trebuchet MS" w:eastAsia="Calibri" w:hAnsi="Trebuchet MS" w:cs="Times New Roman"/>
        </w:rPr>
        <w:t>intervenții</w:t>
      </w:r>
      <w:r w:rsidR="001E5E4F" w:rsidRPr="006702F0">
        <w:rPr>
          <w:rFonts w:ascii="Trebuchet MS" w:eastAsia="Calibri" w:hAnsi="Trebuchet MS" w:cs="Times New Roman"/>
        </w:rPr>
        <w:t>, orizontale și specifice,</w:t>
      </w:r>
      <w:r w:rsidR="00560F3A" w:rsidRPr="006702F0">
        <w:rPr>
          <w:rFonts w:ascii="Trebuchet MS" w:eastAsia="Calibri" w:hAnsi="Trebuchet MS" w:cs="Times New Roman"/>
        </w:rPr>
        <w:t xml:space="preserve"> se vor </w:t>
      </w:r>
      <w:r w:rsidR="00C148F4" w:rsidRPr="006702F0">
        <w:rPr>
          <w:rFonts w:ascii="Trebuchet MS" w:eastAsia="Calibri" w:hAnsi="Trebuchet MS" w:cs="Times New Roman"/>
        </w:rPr>
        <w:t>susține</w:t>
      </w:r>
      <w:r w:rsidR="00560F3A" w:rsidRPr="006702F0">
        <w:rPr>
          <w:rFonts w:ascii="Trebuchet MS" w:eastAsia="Calibri" w:hAnsi="Trebuchet MS" w:cs="Times New Roman"/>
        </w:rPr>
        <w:t xml:space="preserve"> în mod</w:t>
      </w:r>
      <w:r w:rsidRPr="006702F0">
        <w:rPr>
          <w:rFonts w:ascii="Trebuchet MS" w:eastAsia="Calibri" w:hAnsi="Trebuchet MS" w:cs="Times New Roman"/>
        </w:rPr>
        <w:t xml:space="preserve"> complementar</w:t>
      </w:r>
      <w:r w:rsidR="00560F3A" w:rsidRPr="006702F0">
        <w:rPr>
          <w:rFonts w:ascii="Trebuchet MS" w:eastAsia="Calibri" w:hAnsi="Trebuchet MS" w:cs="Times New Roman"/>
        </w:rPr>
        <w:t xml:space="preserve"> și sinergic, </w:t>
      </w:r>
      <w:r w:rsidR="00C148F4" w:rsidRPr="006702F0">
        <w:rPr>
          <w:rFonts w:ascii="Trebuchet MS" w:eastAsia="Calibri" w:hAnsi="Trebuchet MS" w:cs="Times New Roman"/>
        </w:rPr>
        <w:t xml:space="preserve">urmărindu-se astfel implementarea CDPD, la nivelul fiecărui obiectiv specific, în modalitățile optime permise de specificul obiectivelor. </w:t>
      </w:r>
    </w:p>
    <w:p w14:paraId="3B15CB93" w14:textId="5618446B" w:rsidR="00ED6FC2" w:rsidRPr="006702F0" w:rsidRDefault="000B2485" w:rsidP="000B2485">
      <w:pPr>
        <w:spacing w:before="120"/>
        <w:rPr>
          <w:rFonts w:ascii="Trebuchet MS" w:eastAsia="Calibri" w:hAnsi="Trebuchet MS" w:cs="Times New Roman"/>
        </w:rPr>
      </w:pPr>
      <w:r w:rsidRPr="006702F0">
        <w:rPr>
          <w:rFonts w:ascii="Trebuchet MS" w:eastAsia="Calibri" w:hAnsi="Trebuchet MS" w:cs="Times New Roman"/>
        </w:rPr>
        <w:t xml:space="preserve">Accesibilitatea este o condiție prealabilă pentru ca persoanele cu dizabilități să trăiască independent și </w:t>
      </w:r>
      <w:r w:rsidR="00BD13D1" w:rsidRPr="006702F0">
        <w:rPr>
          <w:rFonts w:ascii="Trebuchet MS" w:eastAsia="Calibri" w:hAnsi="Trebuchet MS" w:cs="Times New Roman"/>
        </w:rPr>
        <w:t xml:space="preserve">să </w:t>
      </w:r>
      <w:r w:rsidRPr="006702F0">
        <w:rPr>
          <w:rFonts w:ascii="Trebuchet MS" w:eastAsia="Calibri" w:hAnsi="Trebuchet MS" w:cs="Times New Roman"/>
        </w:rPr>
        <w:t>particip</w:t>
      </w:r>
      <w:r w:rsidR="00BD13D1" w:rsidRPr="006702F0">
        <w:rPr>
          <w:rFonts w:ascii="Trebuchet MS" w:eastAsia="Calibri" w:hAnsi="Trebuchet MS" w:cs="Times New Roman"/>
        </w:rPr>
        <w:t>e</w:t>
      </w:r>
      <w:r w:rsidRPr="006702F0">
        <w:rPr>
          <w:rFonts w:ascii="Trebuchet MS" w:eastAsia="Calibri" w:hAnsi="Trebuchet MS" w:cs="Times New Roman"/>
        </w:rPr>
        <w:t xml:space="preserve"> pe deplin și în mod egal în societate. </w:t>
      </w:r>
      <w:r w:rsidR="00ED6FC2" w:rsidRPr="006702F0">
        <w:rPr>
          <w:rFonts w:ascii="Trebuchet MS" w:eastAsia="Calibri" w:hAnsi="Trebuchet MS" w:cs="Times New Roman"/>
        </w:rPr>
        <w:t>Accesibilitatea va putea fi privită nu numai în contextul egalității și nediscriminării, ci și ca o modalitate de a investi în societate și ca o parte integrantă a agendei de dezvoltare durabilă.</w:t>
      </w:r>
    </w:p>
    <w:p w14:paraId="061083F7" w14:textId="12EFA055" w:rsidR="000B2485" w:rsidRPr="006702F0" w:rsidRDefault="000B2485" w:rsidP="000B2485">
      <w:pPr>
        <w:spacing w:before="120"/>
        <w:rPr>
          <w:rFonts w:ascii="Trebuchet MS" w:eastAsia="Calibri" w:hAnsi="Trebuchet MS" w:cs="Times New Roman"/>
        </w:rPr>
      </w:pPr>
      <w:r w:rsidRPr="006702F0">
        <w:rPr>
          <w:rFonts w:ascii="Trebuchet MS" w:eastAsia="Calibri" w:hAnsi="Trebuchet MS" w:cs="Times New Roman"/>
        </w:rPr>
        <w:t xml:space="preserve">Fără acces la mediul fizic, la transport, </w:t>
      </w:r>
      <w:r w:rsidR="00BD13D1" w:rsidRPr="006702F0">
        <w:rPr>
          <w:rFonts w:ascii="Trebuchet MS" w:eastAsia="Calibri" w:hAnsi="Trebuchet MS" w:cs="Times New Roman"/>
        </w:rPr>
        <w:t>la</w:t>
      </w:r>
      <w:r w:rsidRPr="006702F0">
        <w:rPr>
          <w:rFonts w:ascii="Trebuchet MS" w:eastAsia="Calibri" w:hAnsi="Trebuchet MS" w:cs="Times New Roman"/>
        </w:rPr>
        <w:t xml:space="preserve"> informații și comunicare, inclusiv informații și tehnologii și sisteme de comunicații, precum și </w:t>
      </w:r>
      <w:r w:rsidR="00BD13D1" w:rsidRPr="006702F0">
        <w:rPr>
          <w:rFonts w:ascii="Trebuchet MS" w:eastAsia="Calibri" w:hAnsi="Trebuchet MS" w:cs="Times New Roman"/>
        </w:rPr>
        <w:t>la</w:t>
      </w:r>
      <w:r w:rsidRPr="006702F0">
        <w:rPr>
          <w:rFonts w:ascii="Trebuchet MS" w:eastAsia="Calibri" w:hAnsi="Trebuchet MS" w:cs="Times New Roman"/>
        </w:rPr>
        <w:t xml:space="preserve"> alte facilități și servicii deschise sau oferite publicului, persoanele cu dizabilități nu </w:t>
      </w:r>
      <w:r w:rsidR="00BD13D1" w:rsidRPr="006702F0">
        <w:rPr>
          <w:rFonts w:ascii="Trebuchet MS" w:eastAsia="Calibri" w:hAnsi="Trebuchet MS" w:cs="Times New Roman"/>
        </w:rPr>
        <w:t>pot</w:t>
      </w:r>
      <w:r w:rsidRPr="006702F0">
        <w:rPr>
          <w:rFonts w:ascii="Trebuchet MS" w:eastAsia="Calibri" w:hAnsi="Trebuchet MS" w:cs="Times New Roman"/>
        </w:rPr>
        <w:t xml:space="preserve"> </w:t>
      </w:r>
      <w:r w:rsidR="000E34FE" w:rsidRPr="006702F0">
        <w:rPr>
          <w:rFonts w:ascii="Trebuchet MS" w:eastAsia="Calibri" w:hAnsi="Trebuchet MS" w:cs="Times New Roman"/>
        </w:rPr>
        <w:t>trăi o viață independentă (CDPD, art. 19)</w:t>
      </w:r>
      <w:r w:rsidR="00BD13D1" w:rsidRPr="006702F0">
        <w:rPr>
          <w:rFonts w:ascii="Trebuchet MS" w:eastAsia="Calibri" w:hAnsi="Trebuchet MS" w:cs="Times New Roman"/>
        </w:rPr>
        <w:t>.</w:t>
      </w:r>
    </w:p>
    <w:p w14:paraId="5AD087B1" w14:textId="7096C56C" w:rsidR="00ED6FC2" w:rsidRPr="006702F0" w:rsidRDefault="004F4608" w:rsidP="00ED6FC2">
      <w:pPr>
        <w:pStyle w:val="NoSpacing"/>
        <w:spacing w:before="120" w:after="120" w:line="276" w:lineRule="auto"/>
        <w:rPr>
          <w:rFonts w:ascii="Trebuchet MS" w:eastAsia="Trebuchet MS" w:hAnsi="Trebuchet MS" w:cs="Trebuchet MS"/>
        </w:rPr>
      </w:pPr>
      <w:r w:rsidRPr="006702F0">
        <w:rPr>
          <w:rFonts w:ascii="Trebuchet MS" w:eastAsia="Calibri" w:hAnsi="Trebuchet MS" w:cs="Times New Roman"/>
        </w:rPr>
        <w:t>În acelaș</w:t>
      </w:r>
      <w:r w:rsidR="00CB4484" w:rsidRPr="006702F0">
        <w:rPr>
          <w:rFonts w:ascii="Trebuchet MS" w:eastAsia="Calibri" w:hAnsi="Trebuchet MS" w:cs="Times New Roman"/>
        </w:rPr>
        <w:t>i t</w:t>
      </w:r>
      <w:r w:rsidRPr="006702F0">
        <w:rPr>
          <w:rFonts w:ascii="Trebuchet MS" w:eastAsia="Calibri" w:hAnsi="Trebuchet MS" w:cs="Times New Roman"/>
        </w:rPr>
        <w:t>imp, accesibilitatea trebuie asigurată tuturor persoanelor cu dizabilități, fără discrimin</w:t>
      </w:r>
      <w:r w:rsidR="00CB4484" w:rsidRPr="006702F0">
        <w:rPr>
          <w:rFonts w:ascii="Trebuchet MS" w:eastAsia="Calibri" w:hAnsi="Trebuchet MS" w:cs="Times New Roman"/>
        </w:rPr>
        <w:t>are</w:t>
      </w:r>
      <w:r w:rsidRPr="006702F0">
        <w:rPr>
          <w:rFonts w:ascii="Trebuchet MS" w:eastAsia="Calibri" w:hAnsi="Trebuchet MS" w:cs="Times New Roman"/>
        </w:rPr>
        <w:t xml:space="preserve"> pe bază de </w:t>
      </w:r>
      <w:r w:rsidR="00CB4484" w:rsidRPr="006702F0">
        <w:rPr>
          <w:rFonts w:ascii="Trebuchet MS" w:eastAsia="Calibri" w:hAnsi="Trebuchet MS" w:cs="Times New Roman"/>
        </w:rPr>
        <w:t>rasă, sex, limbă, religie, opinie politică, origine socială sau națională, proprietate, statut social sau legal, statut prin naștere sau vârstă</w:t>
      </w:r>
      <w:r w:rsidR="00ED6FC2" w:rsidRPr="006702F0">
        <w:rPr>
          <w:rFonts w:ascii="Trebuchet MS" w:eastAsia="Calibri" w:hAnsi="Trebuchet MS" w:cs="Times New Roman"/>
        </w:rPr>
        <w:t>, statut de migrant, orientare sexuală</w:t>
      </w:r>
      <w:r w:rsidR="00E66445">
        <w:rPr>
          <w:rFonts w:ascii="Trebuchet MS" w:eastAsia="Calibri" w:hAnsi="Trebuchet MS" w:cs="Times New Roman"/>
        </w:rPr>
        <w:t xml:space="preserve"> ș.a</w:t>
      </w:r>
      <w:r w:rsidR="00CB4484" w:rsidRPr="006702F0">
        <w:rPr>
          <w:rFonts w:ascii="Trebuchet MS" w:eastAsia="Calibri" w:hAnsi="Trebuchet MS" w:cs="Times New Roman"/>
        </w:rPr>
        <w:t xml:space="preserve">. </w:t>
      </w:r>
      <w:r w:rsidR="008E5604" w:rsidRPr="006702F0">
        <w:rPr>
          <w:rFonts w:ascii="Trebuchet MS" w:eastAsia="Calibri" w:hAnsi="Trebuchet MS" w:cs="Times New Roman"/>
        </w:rPr>
        <w:t>În ceea ce privește proiectarea, durabilitatea și adecvarea la vârstă a dispozitivelor și echipamentelor de asistență, accesibilitatea va lua în considerare cerințele speciale ale fetelor și băieților cu dizabilități.</w:t>
      </w:r>
      <w:r w:rsidR="00ED6FC2" w:rsidRPr="006702F0">
        <w:rPr>
          <w:rFonts w:ascii="Trebuchet MS" w:eastAsia="Calibri" w:hAnsi="Trebuchet MS" w:cs="Times New Roman"/>
        </w:rPr>
        <w:t xml:space="preserve"> </w:t>
      </w:r>
      <w:r w:rsidR="00ED6FC2" w:rsidRPr="006702F0">
        <w:rPr>
          <w:rFonts w:ascii="Trebuchet MS" w:eastAsia="Trebuchet MS" w:hAnsi="Trebuchet MS" w:cs="Trebuchet MS"/>
        </w:rPr>
        <w:t xml:space="preserve">Femeile, persoanele aparținând minorităților etnice, </w:t>
      </w:r>
      <w:r w:rsidR="00ED6FC2" w:rsidRPr="006702F0">
        <w:rPr>
          <w:rFonts w:ascii="Trebuchet MS" w:eastAsia="Trebuchet MS" w:hAnsi="Trebuchet MS" w:cs="Trebuchet MS"/>
        </w:rPr>
        <w:lastRenderedPageBreak/>
        <w:t>migranții și alte categorii vulnerabile cu dizabilități pot suferi de pe urma discriminărilor multiple generate de intersecția dintre dizabilitate și respectivele vulnerabilități.</w:t>
      </w:r>
    </w:p>
    <w:p w14:paraId="2D624F8C" w14:textId="656808D3" w:rsidR="00F02EEF" w:rsidRDefault="00E11FDD" w:rsidP="008E5604">
      <w:pPr>
        <w:spacing w:before="120"/>
        <w:rPr>
          <w:rFonts w:ascii="Trebuchet MS" w:eastAsia="Calibri" w:hAnsi="Trebuchet MS" w:cs="Times New Roman"/>
        </w:rPr>
      </w:pPr>
      <w:r w:rsidRPr="006702F0">
        <w:rPr>
          <w:rFonts w:ascii="Trebuchet MS" w:eastAsia="Calibri" w:hAnsi="Trebuchet MS" w:cs="Times New Roman"/>
        </w:rPr>
        <w:t xml:space="preserve">Alături de necesitatea conceperii, construcției și producerii de </w:t>
      </w:r>
      <w:r w:rsidRPr="006702F0">
        <w:rPr>
          <w:rFonts w:ascii="Trebuchet MS" w:eastAsia="Calibri" w:hAnsi="Trebuchet MS" w:cs="Times New Roman"/>
          <w:b/>
        </w:rPr>
        <w:t>noi</w:t>
      </w:r>
      <w:r w:rsidRPr="006702F0">
        <w:rPr>
          <w:rFonts w:ascii="Trebuchet MS" w:eastAsia="Calibri" w:hAnsi="Trebuchet MS" w:cs="Times New Roman"/>
        </w:rPr>
        <w:t xml:space="preserve"> obiecte, infrastructuri, bunuri, produse și servicii și de obligația eliminării barierelor se află și obligația asigurării accesului la mediul fizic </w:t>
      </w:r>
      <w:r w:rsidRPr="006702F0">
        <w:rPr>
          <w:rFonts w:ascii="Trebuchet MS" w:eastAsia="Calibri" w:hAnsi="Trebuchet MS" w:cs="Times New Roman"/>
          <w:b/>
        </w:rPr>
        <w:t>existent</w:t>
      </w:r>
      <w:r w:rsidRPr="006702F0">
        <w:rPr>
          <w:rFonts w:ascii="Trebuchet MS" w:eastAsia="Calibri" w:hAnsi="Trebuchet MS" w:cs="Times New Roman"/>
        </w:rPr>
        <w:t xml:space="preserve">, la transportul, informația, mijloacele de comunicare și serviciile existente și disponibile publicului larg – </w:t>
      </w:r>
      <w:r w:rsidRPr="00F03632">
        <w:rPr>
          <w:rFonts w:ascii="Trebuchet MS" w:eastAsia="Calibri" w:hAnsi="Trebuchet MS" w:cs="Times New Roman"/>
        </w:rPr>
        <w:t>pe baza</w:t>
      </w:r>
      <w:r w:rsidRPr="00F03632">
        <w:rPr>
          <w:rFonts w:ascii="Trebuchet MS" w:eastAsia="Calibri" w:hAnsi="Trebuchet MS" w:cs="Times New Roman"/>
          <w:b/>
        </w:rPr>
        <w:t xml:space="preserve"> adaptării rezonabile</w:t>
      </w:r>
      <w:r w:rsidRPr="006702F0">
        <w:rPr>
          <w:rFonts w:ascii="Trebuchet MS" w:eastAsia="Calibri" w:hAnsi="Trebuchet MS" w:cs="Times New Roman"/>
        </w:rPr>
        <w:t xml:space="preserve"> prin care pot fi satisfăcute nevoile specifice ale persoanelor cu dizabilități.</w:t>
      </w:r>
    </w:p>
    <w:p w14:paraId="5ECA2A30" w14:textId="77777777" w:rsidR="00F03632" w:rsidRDefault="006D3946" w:rsidP="00E91D9B">
      <w:pPr>
        <w:spacing w:before="120"/>
        <w:rPr>
          <w:rFonts w:ascii="Trebuchet MS" w:eastAsia="Calibri" w:hAnsi="Trebuchet MS" w:cs="Times New Roman"/>
        </w:rPr>
      </w:pPr>
      <w:r>
        <w:rPr>
          <w:rFonts w:ascii="Trebuchet MS" w:eastAsia="Calibri" w:hAnsi="Trebuchet MS" w:cs="Times New Roman"/>
        </w:rPr>
        <w:t xml:space="preserve">Intervențiile vor fi </w:t>
      </w:r>
      <w:r w:rsidR="00E91D9B" w:rsidRPr="00E91D9B">
        <w:rPr>
          <w:rFonts w:ascii="Trebuchet MS" w:eastAsia="Calibri" w:hAnsi="Trebuchet MS" w:cs="Times New Roman"/>
        </w:rPr>
        <w:t xml:space="preserve">identificate în concordanţă cu priorităţile stabilite prin </w:t>
      </w:r>
      <w:r>
        <w:rPr>
          <w:rFonts w:ascii="Trebuchet MS" w:eastAsia="Calibri" w:hAnsi="Trebuchet MS" w:cs="Times New Roman"/>
        </w:rPr>
        <w:t xml:space="preserve">Strategia Națională privind drepturile persoanelor cu dizabilități 2021-2027, prin strategiile de dezvoltare la nivel local și alte documentele strategice relevante. </w:t>
      </w:r>
    </w:p>
    <w:p w14:paraId="1B1C2987" w14:textId="0CC152D3" w:rsidR="0090318E" w:rsidRPr="006702F0" w:rsidRDefault="0090318E" w:rsidP="00E91D9B">
      <w:pPr>
        <w:spacing w:before="120"/>
        <w:rPr>
          <w:rFonts w:ascii="Trebuchet MS" w:eastAsia="Calibri" w:hAnsi="Trebuchet MS" w:cs="Times New Roman"/>
        </w:rPr>
      </w:pPr>
      <w:r>
        <w:rPr>
          <w:rFonts w:ascii="Trebuchet MS" w:eastAsia="Calibri" w:hAnsi="Trebuchet MS" w:cs="Times New Roman"/>
        </w:rPr>
        <w:t xml:space="preserve">Fondurile vor putea susține următoarele tipuri de acțiuni orientative: </w:t>
      </w:r>
    </w:p>
    <w:p w14:paraId="729A6D92" w14:textId="571E00BC" w:rsidR="000B2485" w:rsidRPr="006702F0" w:rsidRDefault="00F14E99" w:rsidP="006702F0">
      <w:pPr>
        <w:pStyle w:val="ListParagraph"/>
        <w:numPr>
          <w:ilvl w:val="0"/>
          <w:numId w:val="36"/>
        </w:numPr>
        <w:spacing w:before="120"/>
        <w:rPr>
          <w:rFonts w:ascii="Trebuchet MS" w:eastAsia="Calibri" w:hAnsi="Trebuchet MS" w:cs="Times New Roman"/>
          <w:b/>
        </w:rPr>
      </w:pPr>
      <w:r w:rsidRPr="006702F0">
        <w:rPr>
          <w:rFonts w:ascii="Trebuchet MS" w:eastAsia="Calibri" w:hAnsi="Trebuchet MS" w:cs="Times New Roman"/>
          <w:b/>
        </w:rPr>
        <w:t xml:space="preserve">Mediul </w:t>
      </w:r>
      <w:r w:rsidR="000B2485" w:rsidRPr="006702F0">
        <w:rPr>
          <w:rFonts w:ascii="Trebuchet MS" w:eastAsia="Calibri" w:hAnsi="Trebuchet MS" w:cs="Times New Roman"/>
          <w:b/>
        </w:rPr>
        <w:t>fizic</w:t>
      </w:r>
      <w:r w:rsidR="00DB2E93" w:rsidRPr="006702F0">
        <w:rPr>
          <w:rFonts w:ascii="Trebuchet MS" w:eastAsia="Calibri" w:hAnsi="Trebuchet MS" w:cs="Times New Roman"/>
          <w:b/>
        </w:rPr>
        <w:t xml:space="preserve"> </w:t>
      </w:r>
    </w:p>
    <w:p w14:paraId="296A6351" w14:textId="0A2B4494" w:rsidR="000B2485" w:rsidRPr="006702F0" w:rsidRDefault="00E11FDD" w:rsidP="002228CD">
      <w:pPr>
        <w:spacing w:before="120"/>
        <w:rPr>
          <w:rFonts w:ascii="Trebuchet MS" w:eastAsia="Calibri" w:hAnsi="Trebuchet MS" w:cs="Times New Roman"/>
        </w:rPr>
      </w:pPr>
      <w:r w:rsidRPr="006702F0">
        <w:rPr>
          <w:rFonts w:ascii="Trebuchet MS" w:eastAsia="Calibri" w:hAnsi="Trebuchet MS" w:cs="Times New Roman"/>
        </w:rPr>
        <w:t>Intervențiile din fonduri</w:t>
      </w:r>
      <w:r w:rsidR="00E91D9B">
        <w:rPr>
          <w:rFonts w:ascii="Trebuchet MS" w:eastAsia="Calibri" w:hAnsi="Trebuchet MS" w:cs="Times New Roman"/>
        </w:rPr>
        <w:t>, atât în mediul urban, cât și rural,</w:t>
      </w:r>
      <w:r w:rsidRPr="006702F0">
        <w:rPr>
          <w:rFonts w:ascii="Trebuchet MS" w:eastAsia="Calibri" w:hAnsi="Trebuchet MS" w:cs="Times New Roman"/>
        </w:rPr>
        <w:t xml:space="preserve"> vor promova </w:t>
      </w:r>
      <w:r w:rsidR="00424BFD" w:rsidRPr="006702F0">
        <w:rPr>
          <w:rFonts w:ascii="Trebuchet MS" w:eastAsia="Calibri" w:hAnsi="Trebuchet MS" w:cs="Times New Roman"/>
        </w:rPr>
        <w:t xml:space="preserve">dreptul </w:t>
      </w:r>
      <w:r w:rsidRPr="006702F0">
        <w:rPr>
          <w:rFonts w:ascii="Trebuchet MS" w:eastAsia="Calibri" w:hAnsi="Trebuchet MS" w:cs="Times New Roman"/>
        </w:rPr>
        <w:t xml:space="preserve">persoanelor cu dizabilități </w:t>
      </w:r>
      <w:r w:rsidR="00424BFD" w:rsidRPr="006702F0">
        <w:rPr>
          <w:rFonts w:ascii="Trebuchet MS" w:eastAsia="Calibri" w:hAnsi="Trebuchet MS" w:cs="Times New Roman"/>
        </w:rPr>
        <w:t xml:space="preserve">de a avea acces la orice spațiu sau serviciu destinat publicului în general, precum: </w:t>
      </w:r>
      <w:r w:rsidR="002543C9" w:rsidRPr="006702F0">
        <w:rPr>
          <w:rFonts w:ascii="Trebuchet MS" w:eastAsia="Calibri" w:hAnsi="Trebuchet MS" w:cs="Times New Roman"/>
        </w:rPr>
        <w:t xml:space="preserve">locuințe, clădiri, </w:t>
      </w:r>
      <w:r w:rsidR="00FB16F6" w:rsidRPr="006702F0">
        <w:rPr>
          <w:rFonts w:ascii="Trebuchet MS" w:eastAsia="Calibri" w:hAnsi="Trebuchet MS" w:cs="Times New Roman"/>
        </w:rPr>
        <w:t xml:space="preserve">școli, </w:t>
      </w:r>
      <w:r w:rsidR="00741CFE" w:rsidRPr="006702F0">
        <w:rPr>
          <w:rFonts w:ascii="Trebuchet MS" w:eastAsia="Calibri" w:hAnsi="Trebuchet MS" w:cs="Times New Roman"/>
        </w:rPr>
        <w:t xml:space="preserve">centre comerciale, </w:t>
      </w:r>
      <w:r w:rsidR="00DF5083" w:rsidRPr="006702F0">
        <w:rPr>
          <w:rFonts w:ascii="Trebuchet MS" w:eastAsia="Calibri" w:hAnsi="Trebuchet MS" w:cs="Times New Roman"/>
        </w:rPr>
        <w:t xml:space="preserve">baruri, </w:t>
      </w:r>
      <w:r w:rsidR="002543C9" w:rsidRPr="006702F0">
        <w:rPr>
          <w:rFonts w:ascii="Trebuchet MS" w:eastAsia="Calibri" w:hAnsi="Trebuchet MS" w:cs="Times New Roman"/>
        </w:rPr>
        <w:t xml:space="preserve">restaurante, </w:t>
      </w:r>
      <w:r w:rsidR="00424BFD" w:rsidRPr="006702F0">
        <w:rPr>
          <w:rFonts w:ascii="Trebuchet MS" w:eastAsia="Calibri" w:hAnsi="Trebuchet MS" w:cs="Times New Roman"/>
        </w:rPr>
        <w:t>parcuri</w:t>
      </w:r>
      <w:r w:rsidR="002543C9" w:rsidRPr="006702F0">
        <w:rPr>
          <w:rFonts w:ascii="Trebuchet MS" w:eastAsia="Calibri" w:hAnsi="Trebuchet MS" w:cs="Times New Roman"/>
        </w:rPr>
        <w:t xml:space="preserve">, </w:t>
      </w:r>
      <w:r w:rsidR="00741CFE" w:rsidRPr="006702F0">
        <w:rPr>
          <w:rFonts w:ascii="Trebuchet MS" w:eastAsia="Calibri" w:hAnsi="Trebuchet MS" w:cs="Times New Roman"/>
        </w:rPr>
        <w:t>facilități recreaționale,</w:t>
      </w:r>
      <w:r w:rsidR="002543C9" w:rsidRPr="006702F0">
        <w:rPr>
          <w:rFonts w:ascii="Trebuchet MS" w:eastAsia="Calibri" w:hAnsi="Trebuchet MS" w:cs="Times New Roman"/>
        </w:rPr>
        <w:t xml:space="preserve"> </w:t>
      </w:r>
      <w:r w:rsidR="00741CFE" w:rsidRPr="006702F0">
        <w:rPr>
          <w:rFonts w:ascii="Trebuchet MS" w:eastAsia="Calibri" w:hAnsi="Trebuchet MS" w:cs="Times New Roman"/>
        </w:rPr>
        <w:t xml:space="preserve">străzi </w:t>
      </w:r>
      <w:r w:rsidR="002543C9" w:rsidRPr="006702F0">
        <w:rPr>
          <w:rFonts w:ascii="Trebuchet MS" w:eastAsia="Calibri" w:hAnsi="Trebuchet MS" w:cs="Times New Roman"/>
        </w:rPr>
        <w:t>și alte medii în aer liber</w:t>
      </w:r>
      <w:r w:rsidR="00424BFD" w:rsidRPr="006702F0">
        <w:rPr>
          <w:rFonts w:ascii="Trebuchet MS" w:eastAsia="Calibri" w:hAnsi="Trebuchet MS" w:cs="Times New Roman"/>
        </w:rPr>
        <w:t>.</w:t>
      </w:r>
      <w:r w:rsidR="002228CD" w:rsidRPr="006702F0">
        <w:rPr>
          <w:rFonts w:ascii="Trebuchet MS" w:eastAsia="Calibri" w:hAnsi="Trebuchet MS" w:cs="Times New Roman"/>
        </w:rPr>
        <w:t xml:space="preserve"> În cadrul </w:t>
      </w:r>
      <w:r w:rsidRPr="006702F0">
        <w:rPr>
          <w:rFonts w:ascii="Trebuchet MS" w:eastAsia="Calibri" w:hAnsi="Trebuchet MS" w:cs="Times New Roman"/>
        </w:rPr>
        <w:t>operațiunilor</w:t>
      </w:r>
      <w:r w:rsidR="002228CD" w:rsidRPr="006702F0">
        <w:rPr>
          <w:rFonts w:ascii="Trebuchet MS" w:eastAsia="Calibri" w:hAnsi="Trebuchet MS" w:cs="Times New Roman"/>
        </w:rPr>
        <w:t xml:space="preserve"> susținute prin fonduri, </w:t>
      </w:r>
      <w:r w:rsidR="0069637C" w:rsidRPr="006702F0">
        <w:rPr>
          <w:rFonts w:ascii="Trebuchet MS" w:eastAsia="Calibri" w:hAnsi="Trebuchet MS" w:cs="Times New Roman"/>
        </w:rPr>
        <w:t>se va urmări eliminarea obstacolelor tehnice și de mediu, cum ar fi: treptele la intrarea în</w:t>
      </w:r>
      <w:r w:rsidR="002228CD" w:rsidRPr="006702F0">
        <w:rPr>
          <w:rFonts w:ascii="Trebuchet MS" w:eastAsia="Calibri" w:hAnsi="Trebuchet MS" w:cs="Times New Roman"/>
        </w:rPr>
        <w:t xml:space="preserve"> clădiri, absența ascensoarelor în clădirile cu mai multe etaje și lipsa</w:t>
      </w:r>
      <w:r w:rsidR="0069637C" w:rsidRPr="006702F0">
        <w:rPr>
          <w:rFonts w:ascii="Trebuchet MS" w:eastAsia="Calibri" w:hAnsi="Trebuchet MS" w:cs="Times New Roman"/>
        </w:rPr>
        <w:t xml:space="preserve"> </w:t>
      </w:r>
      <w:r w:rsidR="002228CD" w:rsidRPr="006702F0">
        <w:rPr>
          <w:rFonts w:ascii="Trebuchet MS" w:eastAsia="Calibri" w:hAnsi="Trebuchet MS" w:cs="Times New Roman"/>
        </w:rPr>
        <w:t>de informații în formate accesibile</w:t>
      </w:r>
      <w:r w:rsidR="0069637C" w:rsidRPr="006702F0">
        <w:rPr>
          <w:rFonts w:ascii="Trebuchet MS" w:eastAsia="Calibri" w:hAnsi="Trebuchet MS" w:cs="Times New Roman"/>
        </w:rPr>
        <w:t>.</w:t>
      </w:r>
      <w:r w:rsidR="00676835" w:rsidRPr="006702F0">
        <w:rPr>
          <w:rFonts w:ascii="Trebuchet MS" w:eastAsia="Calibri" w:hAnsi="Trebuchet MS" w:cs="Times New Roman"/>
        </w:rPr>
        <w:t xml:space="preserve"> </w:t>
      </w:r>
    </w:p>
    <w:p w14:paraId="1220297D" w14:textId="77777777" w:rsidR="00E053A2" w:rsidRPr="006702F0" w:rsidRDefault="00E053A2" w:rsidP="00E053A2">
      <w:pPr>
        <w:spacing w:before="120"/>
        <w:rPr>
          <w:rFonts w:ascii="Trebuchet MS" w:eastAsia="Calibri" w:hAnsi="Trebuchet MS" w:cs="Times New Roman"/>
        </w:rPr>
      </w:pPr>
      <w:r w:rsidRPr="006702F0">
        <w:rPr>
          <w:rFonts w:ascii="Trebuchet MS" w:eastAsia="Calibri" w:hAnsi="Trebuchet MS" w:cs="Times New Roman"/>
        </w:rPr>
        <w:t xml:space="preserve">Accesibilitatea va fi asigurată pentru persoanele cu dizabilități și </w:t>
      </w:r>
      <w:r>
        <w:rPr>
          <w:rFonts w:ascii="Trebuchet MS" w:eastAsia="Calibri" w:hAnsi="Trebuchet MS" w:cs="Times New Roman"/>
        </w:rPr>
        <w:t>în ceea ce privește accesul la mediul fizic într-o serie de spații,</w:t>
      </w:r>
      <w:r w:rsidRPr="006702F0">
        <w:rPr>
          <w:rFonts w:ascii="Trebuchet MS" w:eastAsia="Calibri" w:hAnsi="Trebuchet MS" w:cs="Times New Roman"/>
        </w:rPr>
        <w:t xml:space="preserve"> cum ar fi: teatre, muzee, cinematografe, biblioteci</w:t>
      </w:r>
      <w:r>
        <w:rPr>
          <w:rFonts w:ascii="Trebuchet MS" w:eastAsia="Calibri" w:hAnsi="Trebuchet MS" w:cs="Times New Roman"/>
        </w:rPr>
        <w:t>, agenții de turism, hoteluri/pensiuni</w:t>
      </w:r>
      <w:r w:rsidRPr="006702F0">
        <w:rPr>
          <w:rFonts w:ascii="Trebuchet MS" w:eastAsia="Calibri" w:hAnsi="Trebuchet MS" w:cs="Times New Roman"/>
        </w:rPr>
        <w:t xml:space="preserve">. </w:t>
      </w:r>
      <w:r w:rsidRPr="001F5DCE">
        <w:rPr>
          <w:rFonts w:ascii="Trebuchet MS" w:eastAsia="Calibri" w:hAnsi="Trebuchet MS" w:cs="Times New Roman"/>
        </w:rPr>
        <w:t>În utilizarea fondurilor, autoritățile și agențiile de turism, hotelurile, organizațiile de voluntariat și alte persoane implicate în organizarea de activități recreative sau oportunități de călătorie se vor asigura că serviciile lor se adresează tuturor, luând în considerare nevoile speciale ale persoanelor cu dizabilități.</w:t>
      </w:r>
      <w:r w:rsidRPr="006702F0">
        <w:rPr>
          <w:rFonts w:ascii="Trebuchet MS" w:eastAsia="Calibri" w:hAnsi="Trebuchet MS" w:cs="Times New Roman"/>
        </w:rPr>
        <w:t xml:space="preserve"> </w:t>
      </w:r>
    </w:p>
    <w:p w14:paraId="6D6749F1" w14:textId="4D2A51D8" w:rsidR="005C4075" w:rsidRDefault="00E91D9B" w:rsidP="005C4075">
      <w:pPr>
        <w:spacing w:before="120"/>
        <w:rPr>
          <w:rFonts w:ascii="Trebuchet MS" w:eastAsia="Calibri" w:hAnsi="Trebuchet MS" w:cs="Times New Roman"/>
        </w:rPr>
      </w:pPr>
      <w:r>
        <w:rPr>
          <w:rFonts w:ascii="Trebuchet MS" w:eastAsia="Calibri" w:hAnsi="Trebuchet MS" w:cs="Times New Roman"/>
        </w:rPr>
        <w:t>Infrastructurile sociale, a</w:t>
      </w:r>
      <w:r w:rsidR="00177CC0" w:rsidRPr="006702F0">
        <w:rPr>
          <w:rFonts w:ascii="Trebuchet MS" w:eastAsia="Calibri" w:hAnsi="Trebuchet MS" w:cs="Times New Roman"/>
        </w:rPr>
        <w:t>dăposturile</w:t>
      </w:r>
      <w:r w:rsidR="005C4075" w:rsidRPr="006702F0">
        <w:rPr>
          <w:rFonts w:ascii="Trebuchet MS" w:eastAsia="Calibri" w:hAnsi="Trebuchet MS" w:cs="Times New Roman"/>
        </w:rPr>
        <w:t xml:space="preserve">, </w:t>
      </w:r>
      <w:r w:rsidRPr="006702F0">
        <w:rPr>
          <w:rFonts w:ascii="Trebuchet MS" w:eastAsia="Calibri" w:hAnsi="Trebuchet MS" w:cs="Times New Roman"/>
        </w:rPr>
        <w:t>serviciile de asistență</w:t>
      </w:r>
      <w:r>
        <w:rPr>
          <w:rFonts w:ascii="Trebuchet MS" w:eastAsia="Calibri" w:hAnsi="Trebuchet MS" w:cs="Times New Roman"/>
        </w:rPr>
        <w:t xml:space="preserve"> </w:t>
      </w:r>
      <w:r w:rsidR="005C4075" w:rsidRPr="006702F0">
        <w:rPr>
          <w:rFonts w:ascii="Trebuchet MS" w:eastAsia="Calibri" w:hAnsi="Trebuchet MS" w:cs="Times New Roman"/>
        </w:rPr>
        <w:t xml:space="preserve">și </w:t>
      </w:r>
      <w:r w:rsidR="00177CC0" w:rsidRPr="006702F0">
        <w:rPr>
          <w:rFonts w:ascii="Trebuchet MS" w:eastAsia="Calibri" w:hAnsi="Trebuchet MS" w:cs="Times New Roman"/>
        </w:rPr>
        <w:t xml:space="preserve">întreaga </w:t>
      </w:r>
      <w:r w:rsidR="005C4075" w:rsidRPr="006702F0">
        <w:rPr>
          <w:rFonts w:ascii="Trebuchet MS" w:eastAsia="Calibri" w:hAnsi="Trebuchet MS" w:cs="Times New Roman"/>
        </w:rPr>
        <w:t>procedur</w:t>
      </w:r>
      <w:r w:rsidR="00177CC0" w:rsidRPr="006702F0">
        <w:rPr>
          <w:rFonts w:ascii="Trebuchet MS" w:eastAsia="Calibri" w:hAnsi="Trebuchet MS" w:cs="Times New Roman"/>
        </w:rPr>
        <w:t>ă</w:t>
      </w:r>
      <w:r w:rsidR="005C4075" w:rsidRPr="006702F0">
        <w:rPr>
          <w:rFonts w:ascii="Trebuchet MS" w:eastAsia="Calibri" w:hAnsi="Trebuchet MS" w:cs="Times New Roman"/>
        </w:rPr>
        <w:t xml:space="preserve"> </w:t>
      </w:r>
      <w:r w:rsidR="00CA30ED" w:rsidRPr="006702F0">
        <w:rPr>
          <w:rFonts w:ascii="Trebuchet MS" w:eastAsia="Calibri" w:hAnsi="Trebuchet MS" w:cs="Times New Roman"/>
        </w:rPr>
        <w:t>vor fi</w:t>
      </w:r>
      <w:r w:rsidR="005C4075" w:rsidRPr="006702F0">
        <w:rPr>
          <w:rFonts w:ascii="Trebuchet MS" w:eastAsia="Calibri" w:hAnsi="Trebuchet MS" w:cs="Times New Roman"/>
        </w:rPr>
        <w:t xml:space="preserve"> accesibile pentru a </w:t>
      </w:r>
      <w:r w:rsidR="00177CC0" w:rsidRPr="006702F0">
        <w:rPr>
          <w:rFonts w:ascii="Trebuchet MS" w:eastAsia="Calibri" w:hAnsi="Trebuchet MS" w:cs="Times New Roman"/>
        </w:rPr>
        <w:t xml:space="preserve">oferi o protecție reală și eficientă </w:t>
      </w:r>
      <w:r w:rsidR="005C4075" w:rsidRPr="006702F0">
        <w:rPr>
          <w:rFonts w:ascii="Trebuchet MS" w:eastAsia="Calibri" w:hAnsi="Trebuchet MS" w:cs="Times New Roman"/>
        </w:rPr>
        <w:t xml:space="preserve">împotriva violenței, abuzului și exploatării persoanele cu dizabilități, în special </w:t>
      </w:r>
      <w:r w:rsidR="00177CC0" w:rsidRPr="006702F0">
        <w:rPr>
          <w:rFonts w:ascii="Trebuchet MS" w:eastAsia="Calibri" w:hAnsi="Trebuchet MS" w:cs="Times New Roman"/>
        </w:rPr>
        <w:t>a femeilor</w:t>
      </w:r>
      <w:r w:rsidR="005C4075" w:rsidRPr="006702F0">
        <w:rPr>
          <w:rFonts w:ascii="Trebuchet MS" w:eastAsia="Calibri" w:hAnsi="Trebuchet MS" w:cs="Times New Roman"/>
        </w:rPr>
        <w:t xml:space="preserve"> și </w:t>
      </w:r>
      <w:r w:rsidR="00177CC0" w:rsidRPr="006702F0">
        <w:rPr>
          <w:rFonts w:ascii="Trebuchet MS" w:eastAsia="Calibri" w:hAnsi="Trebuchet MS" w:cs="Times New Roman"/>
        </w:rPr>
        <w:t>copiilor</w:t>
      </w:r>
      <w:r w:rsidR="005C4075" w:rsidRPr="006702F0">
        <w:rPr>
          <w:rFonts w:ascii="Trebuchet MS" w:eastAsia="Calibri" w:hAnsi="Trebuchet MS" w:cs="Times New Roman"/>
        </w:rPr>
        <w:t xml:space="preserve"> (CDPD, art. 16).</w:t>
      </w:r>
      <w:r>
        <w:rPr>
          <w:rFonts w:ascii="Trebuchet MS" w:eastAsia="Calibri" w:hAnsi="Trebuchet MS" w:cs="Times New Roman"/>
        </w:rPr>
        <w:t xml:space="preserve"> Alte intervenții în sprijinul persoanelor cu dizabilități vor putea fi realizate în domeniul </w:t>
      </w:r>
      <w:r w:rsidRPr="00E91D9B">
        <w:rPr>
          <w:rFonts w:ascii="Trebuchet MS" w:eastAsia="Calibri" w:hAnsi="Trebuchet MS" w:cs="Times New Roman"/>
        </w:rPr>
        <w:t>centrel</w:t>
      </w:r>
      <w:r>
        <w:rPr>
          <w:rFonts w:ascii="Trebuchet MS" w:eastAsia="Calibri" w:hAnsi="Trebuchet MS" w:cs="Times New Roman"/>
        </w:rPr>
        <w:t>or de consiliere, centrelor</w:t>
      </w:r>
      <w:r w:rsidRPr="00E91D9B">
        <w:rPr>
          <w:rFonts w:ascii="Trebuchet MS" w:eastAsia="Calibri" w:hAnsi="Trebuchet MS" w:cs="Times New Roman"/>
        </w:rPr>
        <w:t xml:space="preserve"> de recuperare/</w:t>
      </w:r>
      <w:r>
        <w:rPr>
          <w:rFonts w:ascii="Trebuchet MS" w:eastAsia="Calibri" w:hAnsi="Trebuchet MS" w:cs="Times New Roman"/>
        </w:rPr>
        <w:t xml:space="preserve"> reabilitare, cantinelor</w:t>
      </w:r>
      <w:r w:rsidRPr="00E91D9B">
        <w:rPr>
          <w:rFonts w:ascii="Trebuchet MS" w:eastAsia="Calibri" w:hAnsi="Trebuchet MS" w:cs="Times New Roman"/>
        </w:rPr>
        <w:t xml:space="preserve"> sociale</w:t>
      </w:r>
      <w:r>
        <w:rPr>
          <w:rFonts w:ascii="Trebuchet MS" w:eastAsia="Calibri" w:hAnsi="Trebuchet MS" w:cs="Times New Roman"/>
        </w:rPr>
        <w:t xml:space="preserve"> ș.a.</w:t>
      </w:r>
    </w:p>
    <w:p w14:paraId="13AA3EEF" w14:textId="77777777" w:rsidR="00E06833" w:rsidRDefault="00E06833" w:rsidP="00E06833">
      <w:pPr>
        <w:spacing w:before="120"/>
        <w:rPr>
          <w:rFonts w:ascii="Trebuchet MS" w:eastAsia="Calibri" w:hAnsi="Trebuchet MS" w:cs="Times New Roman"/>
        </w:rPr>
      </w:pPr>
      <w:r w:rsidRPr="006702F0">
        <w:rPr>
          <w:rFonts w:ascii="Trebuchet MS" w:eastAsia="Calibri" w:hAnsi="Trebuchet MS" w:cs="Times New Roman"/>
        </w:rPr>
        <w:t xml:space="preserve">Un acces efectiv la justiție poate fi realizat atunci când clădirile în care </w:t>
      </w:r>
      <w:r>
        <w:rPr>
          <w:rFonts w:ascii="Trebuchet MS" w:eastAsia="Calibri" w:hAnsi="Trebuchet MS" w:cs="Times New Roman"/>
        </w:rPr>
        <w:t>este</w:t>
      </w:r>
      <w:r w:rsidRPr="006702F0">
        <w:rPr>
          <w:rFonts w:ascii="Trebuchet MS" w:eastAsia="Calibri" w:hAnsi="Trebuchet MS" w:cs="Times New Roman"/>
        </w:rPr>
        <w:t xml:space="preserve"> aplicat</w:t>
      </w:r>
      <w:r>
        <w:rPr>
          <w:rFonts w:ascii="Trebuchet MS" w:eastAsia="Calibri" w:hAnsi="Trebuchet MS" w:cs="Times New Roman"/>
        </w:rPr>
        <w:t>ă</w:t>
      </w:r>
      <w:r w:rsidRPr="006702F0">
        <w:rPr>
          <w:rFonts w:ascii="Trebuchet MS" w:eastAsia="Calibri" w:hAnsi="Trebuchet MS" w:cs="Times New Roman"/>
        </w:rPr>
        <w:t xml:space="preserve"> legea, instituțiile și sistemul judiciar sunt accesibile fizic sau când serviciile, informațiile și comunicarea pe care </w:t>
      </w:r>
      <w:r>
        <w:rPr>
          <w:rFonts w:ascii="Trebuchet MS" w:eastAsia="Calibri" w:hAnsi="Trebuchet MS" w:cs="Times New Roman"/>
        </w:rPr>
        <w:t xml:space="preserve">acestea </w:t>
      </w:r>
      <w:r w:rsidRPr="006702F0">
        <w:rPr>
          <w:rFonts w:ascii="Trebuchet MS" w:eastAsia="Calibri" w:hAnsi="Trebuchet MS" w:cs="Times New Roman"/>
        </w:rPr>
        <w:t>le furnizează sunt accesibile persoanelor cu dizabilități (CDPD, art. 13).</w:t>
      </w:r>
    </w:p>
    <w:p w14:paraId="2DE09097" w14:textId="4A78482C" w:rsidR="0059159B" w:rsidRPr="006702F0" w:rsidRDefault="00DF5083" w:rsidP="0059159B">
      <w:pPr>
        <w:spacing w:before="120"/>
        <w:rPr>
          <w:rFonts w:ascii="Trebuchet MS" w:eastAsia="Calibri" w:hAnsi="Trebuchet MS" w:cs="Times New Roman"/>
        </w:rPr>
      </w:pPr>
      <w:r w:rsidRPr="006702F0">
        <w:rPr>
          <w:rFonts w:ascii="Trebuchet MS" w:eastAsia="Calibri" w:hAnsi="Trebuchet MS" w:cs="Times New Roman"/>
        </w:rPr>
        <w:t>Pe cât posibil, se va asigura accesul în zone de patrimoniu natural și cultural, monumente și locuri de importanță culturală națională</w:t>
      </w:r>
      <w:r w:rsidR="0085519F" w:rsidRPr="006702F0">
        <w:rPr>
          <w:rFonts w:ascii="Trebuchet MS" w:eastAsia="Calibri" w:hAnsi="Trebuchet MS" w:cs="Times New Roman"/>
        </w:rPr>
        <w:t xml:space="preserve">. </w:t>
      </w:r>
      <w:r w:rsidR="0059159B" w:rsidRPr="006702F0">
        <w:rPr>
          <w:rFonts w:ascii="Trebuchet MS" w:eastAsia="Calibri" w:hAnsi="Trebuchet MS" w:cs="Times New Roman"/>
        </w:rPr>
        <w:t xml:space="preserve">În ceea ce privește accesul la </w:t>
      </w:r>
      <w:r w:rsidR="00E06833">
        <w:rPr>
          <w:rFonts w:ascii="Trebuchet MS" w:eastAsia="Calibri" w:hAnsi="Trebuchet MS" w:cs="Times New Roman"/>
        </w:rPr>
        <w:t>spații/areale</w:t>
      </w:r>
      <w:r w:rsidR="00E06833" w:rsidRPr="006702F0">
        <w:rPr>
          <w:rFonts w:ascii="Trebuchet MS" w:eastAsia="Calibri" w:hAnsi="Trebuchet MS" w:cs="Times New Roman"/>
        </w:rPr>
        <w:t xml:space="preserve"> sportive și recreative</w:t>
      </w:r>
      <w:r w:rsidR="0059159B" w:rsidRPr="006702F0">
        <w:rPr>
          <w:rFonts w:ascii="Trebuchet MS" w:eastAsia="Calibri" w:hAnsi="Trebuchet MS" w:cs="Times New Roman"/>
        </w:rPr>
        <w:t xml:space="preserve">, </w:t>
      </w:r>
      <w:r w:rsidR="00E06833" w:rsidRPr="006702F0">
        <w:rPr>
          <w:rFonts w:ascii="Trebuchet MS" w:eastAsia="Calibri" w:hAnsi="Trebuchet MS" w:cs="Times New Roman"/>
        </w:rPr>
        <w:t xml:space="preserve">arene sportive, </w:t>
      </w:r>
      <w:r w:rsidR="0059159B" w:rsidRPr="006702F0">
        <w:rPr>
          <w:rFonts w:ascii="Trebuchet MS" w:eastAsia="Calibri" w:hAnsi="Trebuchet MS" w:cs="Times New Roman"/>
        </w:rPr>
        <w:t>săli de gimnastică etc., intervențiile din fonduri vor putea sprijini personalul din programele de recreere și sport, proiectele de dezvoltare a metodelor de accesibilitate, precum și programele de participare, informare și instruire</w:t>
      </w:r>
      <w:r w:rsidR="00E06833" w:rsidRPr="00E06833">
        <w:rPr>
          <w:rFonts w:ascii="Trebuchet MS" w:eastAsia="Calibri" w:hAnsi="Trebuchet MS" w:cs="Times New Roman"/>
        </w:rPr>
        <w:t xml:space="preserve"> </w:t>
      </w:r>
      <w:r w:rsidR="00E06833" w:rsidRPr="006702F0">
        <w:rPr>
          <w:rFonts w:ascii="Trebuchet MS" w:eastAsia="Calibri" w:hAnsi="Trebuchet MS" w:cs="Times New Roman"/>
        </w:rPr>
        <w:t>(CDPD, art. 30).</w:t>
      </w:r>
    </w:p>
    <w:p w14:paraId="767A0D2A" w14:textId="05FE96C4" w:rsidR="005C4075" w:rsidRPr="006702F0" w:rsidRDefault="005C4075" w:rsidP="005C4075">
      <w:pPr>
        <w:spacing w:before="120"/>
        <w:rPr>
          <w:rFonts w:ascii="Trebuchet MS" w:hAnsi="Trebuchet MS"/>
          <w:sz w:val="24"/>
          <w:szCs w:val="24"/>
          <w:lang w:val="en-GB"/>
        </w:rPr>
      </w:pPr>
      <w:r w:rsidRPr="006702F0">
        <w:rPr>
          <w:rFonts w:ascii="Trebuchet MS" w:eastAsia="Calibri" w:hAnsi="Trebuchet MS" w:cs="Times New Roman"/>
        </w:rPr>
        <w:t xml:space="preserve">Alte facilități acoperite sau în aer liber vor </w:t>
      </w:r>
      <w:r w:rsidR="00DD4A2D" w:rsidRPr="006702F0">
        <w:rPr>
          <w:rFonts w:ascii="Trebuchet MS" w:eastAsia="Calibri" w:hAnsi="Trebuchet MS" w:cs="Times New Roman"/>
        </w:rPr>
        <w:t>putea</w:t>
      </w:r>
      <w:r w:rsidR="00AA6482">
        <w:rPr>
          <w:rFonts w:ascii="Trebuchet MS" w:eastAsia="Calibri" w:hAnsi="Trebuchet MS" w:cs="Times New Roman"/>
        </w:rPr>
        <w:t xml:space="preserve"> cuprinde: centre</w:t>
      </w:r>
      <w:r w:rsidRPr="006702F0">
        <w:rPr>
          <w:rFonts w:ascii="Trebuchet MS" w:eastAsia="Calibri" w:hAnsi="Trebuchet MS" w:cs="Times New Roman"/>
        </w:rPr>
        <w:t xml:space="preserve"> culturale, religioase</w:t>
      </w:r>
      <w:r w:rsidR="00E91D9B">
        <w:rPr>
          <w:rFonts w:ascii="Trebuchet MS" w:eastAsia="Calibri" w:hAnsi="Trebuchet MS" w:cs="Times New Roman"/>
        </w:rPr>
        <w:t>,</w:t>
      </w:r>
      <w:r w:rsidRPr="006702F0">
        <w:rPr>
          <w:rFonts w:ascii="Trebuchet MS" w:eastAsia="Calibri" w:hAnsi="Trebuchet MS" w:cs="Times New Roman"/>
        </w:rPr>
        <w:t xml:space="preserve"> politice</w:t>
      </w:r>
      <w:r w:rsidRPr="006702F0">
        <w:rPr>
          <w:rFonts w:ascii="Trebuchet MS" w:hAnsi="Trebuchet MS"/>
          <w:sz w:val="24"/>
          <w:szCs w:val="24"/>
          <w:lang w:val="en-GB"/>
        </w:rPr>
        <w:t xml:space="preserve"> ș.a.</w:t>
      </w:r>
    </w:p>
    <w:p w14:paraId="0D57CD8F" w14:textId="5449B231" w:rsidR="00F14E99" w:rsidRPr="006702F0" w:rsidRDefault="00FB1F1D" w:rsidP="006702F0">
      <w:pPr>
        <w:pStyle w:val="ListParagraph"/>
        <w:numPr>
          <w:ilvl w:val="0"/>
          <w:numId w:val="36"/>
        </w:numPr>
        <w:spacing w:before="120"/>
        <w:rPr>
          <w:rFonts w:ascii="Trebuchet MS" w:eastAsia="Calibri" w:hAnsi="Trebuchet MS" w:cs="Times New Roman"/>
          <w:b/>
        </w:rPr>
      </w:pPr>
      <w:r w:rsidRPr="006702F0">
        <w:rPr>
          <w:rFonts w:ascii="Trebuchet MS" w:eastAsia="Calibri" w:hAnsi="Trebuchet MS" w:cs="Times New Roman"/>
          <w:b/>
        </w:rPr>
        <w:t>Transport</w:t>
      </w:r>
    </w:p>
    <w:p w14:paraId="25E60BB0" w14:textId="24ADADB4" w:rsidR="00FB1F1D" w:rsidRPr="006702F0" w:rsidRDefault="007F13FD" w:rsidP="00AF0393">
      <w:pPr>
        <w:spacing w:before="120"/>
        <w:rPr>
          <w:rFonts w:ascii="Trebuchet MS" w:eastAsia="Calibri" w:hAnsi="Trebuchet MS" w:cs="Times New Roman"/>
        </w:rPr>
      </w:pPr>
      <w:r w:rsidRPr="006702F0">
        <w:rPr>
          <w:rFonts w:ascii="Trebuchet MS" w:eastAsia="Calibri" w:hAnsi="Trebuchet MS" w:cs="Times New Roman"/>
        </w:rPr>
        <w:t>Operațiunile finanțate din fonduri vor permite p</w:t>
      </w:r>
      <w:r w:rsidR="00FB1F1D" w:rsidRPr="006702F0">
        <w:rPr>
          <w:rFonts w:ascii="Trebuchet MS" w:eastAsia="Calibri" w:hAnsi="Trebuchet MS" w:cs="Times New Roman"/>
        </w:rPr>
        <w:t>ersoanel</w:t>
      </w:r>
      <w:r w:rsidRPr="006702F0">
        <w:rPr>
          <w:rFonts w:ascii="Trebuchet MS" w:eastAsia="Calibri" w:hAnsi="Trebuchet MS" w:cs="Times New Roman"/>
        </w:rPr>
        <w:t>or</w:t>
      </w:r>
      <w:r w:rsidR="00FB1F1D" w:rsidRPr="006702F0">
        <w:rPr>
          <w:rFonts w:ascii="Trebuchet MS" w:eastAsia="Calibri" w:hAnsi="Trebuchet MS" w:cs="Times New Roman"/>
        </w:rPr>
        <w:t xml:space="preserve"> cu dizabilități să se deplaseze cu ușurință pe străzi</w:t>
      </w:r>
      <w:r w:rsidRPr="006702F0">
        <w:rPr>
          <w:rFonts w:ascii="Trebuchet MS" w:eastAsia="Calibri" w:hAnsi="Trebuchet MS" w:cs="Times New Roman"/>
        </w:rPr>
        <w:t xml:space="preserve"> și</w:t>
      </w:r>
      <w:r w:rsidR="00FB1F1D" w:rsidRPr="006702F0">
        <w:rPr>
          <w:rFonts w:ascii="Trebuchet MS" w:eastAsia="Calibri" w:hAnsi="Trebuchet MS" w:cs="Times New Roman"/>
        </w:rPr>
        <w:t xml:space="preserve"> </w:t>
      </w:r>
      <w:r w:rsidRPr="006702F0">
        <w:rPr>
          <w:rFonts w:ascii="Trebuchet MS" w:eastAsia="Calibri" w:hAnsi="Trebuchet MS" w:cs="Times New Roman"/>
        </w:rPr>
        <w:t>să beneficieze de servicii de transport public accesibil (</w:t>
      </w:r>
      <w:r w:rsidR="008646A1">
        <w:rPr>
          <w:rFonts w:ascii="Trebuchet MS" w:eastAsia="Calibri" w:hAnsi="Trebuchet MS" w:cs="Times New Roman"/>
        </w:rPr>
        <w:t xml:space="preserve">infrastructură rutieră prietenoasă cu persoanele cu dizabilități, </w:t>
      </w:r>
      <w:r w:rsidRPr="006702F0">
        <w:rPr>
          <w:rFonts w:ascii="Trebuchet MS" w:eastAsia="Calibri" w:hAnsi="Trebuchet MS" w:cs="Times New Roman"/>
        </w:rPr>
        <w:t xml:space="preserve">mijloace de transport </w:t>
      </w:r>
      <w:r w:rsidR="00FB1F1D" w:rsidRPr="006702F0">
        <w:rPr>
          <w:rFonts w:ascii="Trebuchet MS" w:eastAsia="Calibri" w:hAnsi="Trebuchet MS" w:cs="Times New Roman"/>
        </w:rPr>
        <w:t>cu platformă joasă</w:t>
      </w:r>
      <w:r w:rsidR="00D44409">
        <w:rPr>
          <w:rFonts w:ascii="Trebuchet MS" w:eastAsia="Calibri" w:hAnsi="Trebuchet MS" w:cs="Times New Roman"/>
        </w:rPr>
        <w:t>,</w:t>
      </w:r>
      <w:r w:rsidR="00AF0393">
        <w:rPr>
          <w:rFonts w:ascii="Trebuchet MS" w:eastAsia="Calibri" w:hAnsi="Trebuchet MS" w:cs="Times New Roman"/>
        </w:rPr>
        <w:t xml:space="preserve"> echipamente pentru accesul persoanelor cu dizabilități</w:t>
      </w:r>
      <w:r w:rsidR="00D44409">
        <w:rPr>
          <w:rFonts w:ascii="Trebuchet MS" w:eastAsia="Calibri" w:hAnsi="Trebuchet MS" w:cs="Times New Roman"/>
        </w:rPr>
        <w:t xml:space="preserve"> etc.</w:t>
      </w:r>
      <w:r w:rsidRPr="006702F0">
        <w:rPr>
          <w:rFonts w:ascii="Trebuchet MS" w:eastAsia="Calibri" w:hAnsi="Trebuchet MS" w:cs="Times New Roman"/>
        </w:rPr>
        <w:t xml:space="preserve">). Măsurile de accesibilizare se vor </w:t>
      </w:r>
      <w:r w:rsidRPr="006702F0">
        <w:rPr>
          <w:rFonts w:ascii="Trebuchet MS" w:eastAsia="Calibri" w:hAnsi="Trebuchet MS" w:cs="Times New Roman"/>
        </w:rPr>
        <w:lastRenderedPageBreak/>
        <w:t>regăsi și în investițiile în transportul aerian, rutier, pe cale ferată, fluvial</w:t>
      </w:r>
      <w:r w:rsidR="00AA6482">
        <w:rPr>
          <w:rFonts w:ascii="Trebuchet MS" w:eastAsia="Calibri" w:hAnsi="Trebuchet MS" w:cs="Times New Roman"/>
        </w:rPr>
        <w:t xml:space="preserve"> și maritim</w:t>
      </w:r>
      <w:r w:rsidRPr="006702F0">
        <w:rPr>
          <w:rFonts w:ascii="Trebuchet MS" w:eastAsia="Calibri" w:hAnsi="Trebuchet MS" w:cs="Times New Roman"/>
        </w:rPr>
        <w:t>.</w:t>
      </w:r>
      <w:r w:rsidR="0090318E">
        <w:rPr>
          <w:rFonts w:ascii="Trebuchet MS" w:eastAsia="Calibri" w:hAnsi="Trebuchet MS" w:cs="Times New Roman"/>
        </w:rPr>
        <w:t xml:space="preserve"> </w:t>
      </w:r>
      <w:r w:rsidR="00AF0393">
        <w:rPr>
          <w:rFonts w:ascii="Trebuchet MS" w:eastAsia="Calibri" w:hAnsi="Trebuchet MS" w:cs="Times New Roman"/>
        </w:rPr>
        <w:t xml:space="preserve">Acțiunile de modernizare a transportului public în comun vor putea include sisteme de </w:t>
      </w:r>
      <w:r w:rsidR="00AF0393" w:rsidRPr="00AF0393">
        <w:rPr>
          <w:rFonts w:ascii="Trebuchet MS" w:eastAsia="Calibri" w:hAnsi="Trebuchet MS" w:cs="Times New Roman"/>
        </w:rPr>
        <w:t xml:space="preserve">e-ticketing </w:t>
      </w:r>
      <w:r w:rsidR="00AF0393">
        <w:rPr>
          <w:rFonts w:ascii="Trebuchet MS" w:eastAsia="Calibri" w:hAnsi="Trebuchet MS" w:cs="Times New Roman"/>
        </w:rPr>
        <w:t>care vor</w:t>
      </w:r>
      <w:r w:rsidR="00AF0393" w:rsidRPr="00AF0393">
        <w:rPr>
          <w:rFonts w:ascii="Trebuchet MS" w:eastAsia="Calibri" w:hAnsi="Trebuchet MS" w:cs="Times New Roman"/>
        </w:rPr>
        <w:t xml:space="preserve"> permite</w:t>
      </w:r>
      <w:r w:rsidR="00AF0393">
        <w:rPr>
          <w:rFonts w:ascii="Trebuchet MS" w:eastAsia="Calibri" w:hAnsi="Trebuchet MS" w:cs="Times New Roman"/>
        </w:rPr>
        <w:t xml:space="preserve"> </w:t>
      </w:r>
      <w:r w:rsidR="00AF0393" w:rsidRPr="00AF0393">
        <w:rPr>
          <w:rFonts w:ascii="Trebuchet MS" w:eastAsia="Calibri" w:hAnsi="Trebuchet MS" w:cs="Times New Roman"/>
        </w:rPr>
        <w:t xml:space="preserve">facilitarea utilizării </w:t>
      </w:r>
      <w:r w:rsidR="00AF0393">
        <w:rPr>
          <w:rFonts w:ascii="Trebuchet MS" w:eastAsia="Calibri" w:hAnsi="Trebuchet MS" w:cs="Times New Roman"/>
        </w:rPr>
        <w:t>acestor servicii ș</w:t>
      </w:r>
      <w:r w:rsidR="00AF0393" w:rsidRPr="00AF0393">
        <w:rPr>
          <w:rFonts w:ascii="Trebuchet MS" w:eastAsia="Calibri" w:hAnsi="Trebuchet MS" w:cs="Times New Roman"/>
        </w:rPr>
        <w:t>i de către persoanele cu mobilitate redusă</w:t>
      </w:r>
      <w:r w:rsidR="00AF0393">
        <w:rPr>
          <w:rFonts w:ascii="Trebuchet MS" w:eastAsia="Calibri" w:hAnsi="Trebuchet MS" w:cs="Times New Roman"/>
        </w:rPr>
        <w:t>.</w:t>
      </w:r>
    </w:p>
    <w:p w14:paraId="1862875C" w14:textId="1CAFF3E3" w:rsidR="00954AB2" w:rsidRPr="006702F0" w:rsidRDefault="00346A30" w:rsidP="002228CD">
      <w:pPr>
        <w:spacing w:before="120"/>
        <w:rPr>
          <w:rFonts w:ascii="Trebuchet MS" w:eastAsia="Calibri" w:hAnsi="Trebuchet MS" w:cs="Times New Roman"/>
        </w:rPr>
      </w:pPr>
      <w:r w:rsidRPr="006702F0">
        <w:rPr>
          <w:rFonts w:ascii="Trebuchet MS" w:eastAsia="Calibri" w:hAnsi="Trebuchet MS" w:cs="Times New Roman"/>
        </w:rPr>
        <w:t>Transportul accesibil către școli</w:t>
      </w:r>
      <w:r w:rsidR="008646A1">
        <w:rPr>
          <w:rFonts w:ascii="Trebuchet MS" w:eastAsia="Calibri" w:hAnsi="Trebuchet MS" w:cs="Times New Roman"/>
        </w:rPr>
        <w:t>, universități și</w:t>
      </w:r>
      <w:r w:rsidRPr="006702F0">
        <w:rPr>
          <w:rFonts w:ascii="Trebuchet MS" w:eastAsia="Calibri" w:hAnsi="Trebuchet MS" w:cs="Times New Roman"/>
        </w:rPr>
        <w:t xml:space="preserve"> alte unități de învățământ va asigura dreptul la educație al persoanelor cu dizabilități (CDPD, art. 9 și art. 24). </w:t>
      </w:r>
    </w:p>
    <w:p w14:paraId="0148512F" w14:textId="611A6D4F" w:rsidR="00954AB2" w:rsidRPr="006702F0" w:rsidRDefault="00346A30" w:rsidP="002228CD">
      <w:pPr>
        <w:spacing w:before="120"/>
        <w:rPr>
          <w:rFonts w:ascii="Trebuchet MS" w:eastAsia="Calibri" w:hAnsi="Trebuchet MS" w:cs="Times New Roman"/>
        </w:rPr>
      </w:pPr>
      <w:r w:rsidRPr="006702F0">
        <w:rPr>
          <w:rFonts w:ascii="Trebuchet MS" w:eastAsia="Calibri" w:hAnsi="Trebuchet MS" w:cs="Times New Roman"/>
        </w:rPr>
        <w:t xml:space="preserve">De asemenea, va fi accesibilizat transportul către clădirile în care sunt furnizate serviciile de sănătate și protecție socială </w:t>
      </w:r>
      <w:r w:rsidR="006C4033" w:rsidRPr="006702F0">
        <w:rPr>
          <w:rFonts w:ascii="Trebuchet MS" w:eastAsia="Calibri" w:hAnsi="Trebuchet MS" w:cs="Times New Roman"/>
        </w:rPr>
        <w:t>pentru ca persoanele cu dizabilități să poată</w:t>
      </w:r>
      <w:r w:rsidRPr="006702F0">
        <w:rPr>
          <w:rFonts w:ascii="Trebuchet MS" w:eastAsia="Calibri" w:hAnsi="Trebuchet MS" w:cs="Times New Roman"/>
        </w:rPr>
        <w:t xml:space="preserve"> </w:t>
      </w:r>
      <w:r w:rsidR="006C4033" w:rsidRPr="006702F0">
        <w:rPr>
          <w:rFonts w:ascii="Trebuchet MS" w:eastAsia="Calibri" w:hAnsi="Trebuchet MS" w:cs="Times New Roman"/>
        </w:rPr>
        <w:t>călători spre locurile unde</w:t>
      </w:r>
      <w:r w:rsidRPr="006702F0">
        <w:rPr>
          <w:rFonts w:ascii="Trebuchet MS" w:eastAsia="Calibri" w:hAnsi="Trebuchet MS" w:cs="Times New Roman"/>
        </w:rPr>
        <w:t xml:space="preserve"> sunt furnizate </w:t>
      </w:r>
      <w:r w:rsidR="006C4033" w:rsidRPr="006702F0">
        <w:rPr>
          <w:rFonts w:ascii="Trebuchet MS" w:eastAsia="Calibri" w:hAnsi="Trebuchet MS" w:cs="Times New Roman"/>
        </w:rPr>
        <w:t>aceste servicii</w:t>
      </w:r>
      <w:r w:rsidR="00AA6482">
        <w:rPr>
          <w:rFonts w:ascii="Trebuchet MS" w:eastAsia="Calibri" w:hAnsi="Trebuchet MS" w:cs="Times New Roman"/>
        </w:rPr>
        <w:t xml:space="preserve"> (CDPD, art. 25)</w:t>
      </w:r>
      <w:r w:rsidRPr="006702F0">
        <w:rPr>
          <w:rFonts w:ascii="Trebuchet MS" w:eastAsia="Calibri" w:hAnsi="Trebuchet MS" w:cs="Times New Roman"/>
        </w:rPr>
        <w:t>.</w:t>
      </w:r>
      <w:r w:rsidR="00954AB2" w:rsidRPr="006702F0">
        <w:rPr>
          <w:rFonts w:ascii="Trebuchet MS" w:eastAsia="Calibri" w:hAnsi="Trebuchet MS" w:cs="Times New Roman"/>
        </w:rPr>
        <w:t xml:space="preserve"> </w:t>
      </w:r>
    </w:p>
    <w:p w14:paraId="20A1A6D5" w14:textId="03B614D8" w:rsidR="0069637C" w:rsidRPr="006702F0" w:rsidRDefault="00954AB2" w:rsidP="002228CD">
      <w:pPr>
        <w:spacing w:before="120"/>
        <w:rPr>
          <w:rFonts w:ascii="Trebuchet MS" w:eastAsia="Calibri" w:hAnsi="Trebuchet MS" w:cs="Times New Roman"/>
        </w:rPr>
      </w:pPr>
      <w:r w:rsidRPr="006702F0">
        <w:rPr>
          <w:rFonts w:ascii="Trebuchet MS" w:eastAsia="Calibri" w:hAnsi="Trebuchet MS" w:cs="Times New Roman"/>
        </w:rPr>
        <w:t>Pe lângă accesibilitatea fizică la locul de muncă</w:t>
      </w:r>
      <w:r w:rsidR="008646A1">
        <w:rPr>
          <w:rFonts w:ascii="Trebuchet MS" w:eastAsia="Calibri" w:hAnsi="Trebuchet MS" w:cs="Times New Roman"/>
        </w:rPr>
        <w:t xml:space="preserve"> (centre de birouri, ins</w:t>
      </w:r>
      <w:r w:rsidR="00313F25">
        <w:rPr>
          <w:rFonts w:ascii="Trebuchet MS" w:eastAsia="Calibri" w:hAnsi="Trebuchet MS" w:cs="Times New Roman"/>
        </w:rPr>
        <w:t>t</w:t>
      </w:r>
      <w:r w:rsidR="008646A1">
        <w:rPr>
          <w:rFonts w:ascii="Trebuchet MS" w:eastAsia="Calibri" w:hAnsi="Trebuchet MS" w:cs="Times New Roman"/>
        </w:rPr>
        <w:t>ituții publice ș.a.)</w:t>
      </w:r>
      <w:r w:rsidR="00D44409">
        <w:rPr>
          <w:rFonts w:ascii="Trebuchet MS" w:eastAsia="Calibri" w:hAnsi="Trebuchet MS" w:cs="Times New Roman"/>
        </w:rPr>
        <w:t xml:space="preserve"> și</w:t>
      </w:r>
      <w:r w:rsidRPr="006702F0">
        <w:rPr>
          <w:rFonts w:ascii="Trebuchet MS" w:eastAsia="Calibri" w:hAnsi="Trebuchet MS" w:cs="Times New Roman"/>
        </w:rPr>
        <w:t xml:space="preserve"> </w:t>
      </w:r>
      <w:r w:rsidR="00D44409" w:rsidRPr="006702F0">
        <w:rPr>
          <w:rFonts w:ascii="Trebuchet MS" w:eastAsia="Calibri" w:hAnsi="Trebuchet MS" w:cs="Times New Roman"/>
        </w:rPr>
        <w:t>servicii de transport accesibile</w:t>
      </w:r>
      <w:r w:rsidR="00D44409">
        <w:rPr>
          <w:rFonts w:ascii="Trebuchet MS" w:eastAsia="Calibri" w:hAnsi="Trebuchet MS" w:cs="Times New Roman"/>
        </w:rPr>
        <w:t>,</w:t>
      </w:r>
      <w:r w:rsidR="00D44409" w:rsidRPr="006702F0">
        <w:rPr>
          <w:rFonts w:ascii="Trebuchet MS" w:eastAsia="Calibri" w:hAnsi="Trebuchet MS" w:cs="Times New Roman"/>
        </w:rPr>
        <w:t xml:space="preserve"> </w:t>
      </w:r>
      <w:r w:rsidRPr="006702F0">
        <w:rPr>
          <w:rFonts w:ascii="Trebuchet MS" w:eastAsia="Calibri" w:hAnsi="Trebuchet MS" w:cs="Times New Roman"/>
        </w:rPr>
        <w:t xml:space="preserve">persoanele cu persoanele cu dizabilități </w:t>
      </w:r>
      <w:r w:rsidR="00D44409">
        <w:rPr>
          <w:rFonts w:ascii="Trebuchet MS" w:eastAsia="Calibri" w:hAnsi="Trebuchet MS" w:cs="Times New Roman"/>
        </w:rPr>
        <w:t>vor beneficia</w:t>
      </w:r>
      <w:r w:rsidRPr="006702F0">
        <w:rPr>
          <w:rFonts w:ascii="Trebuchet MS" w:eastAsia="Calibri" w:hAnsi="Trebuchet MS" w:cs="Times New Roman"/>
        </w:rPr>
        <w:t xml:space="preserve"> și de asistență pentru a-și exercita dreptul la muncă</w:t>
      </w:r>
      <w:r w:rsidR="00AA6482">
        <w:rPr>
          <w:rFonts w:ascii="Trebuchet MS" w:eastAsia="Calibri" w:hAnsi="Trebuchet MS" w:cs="Times New Roman"/>
        </w:rPr>
        <w:t xml:space="preserve"> (CDPD, art. 27)</w:t>
      </w:r>
      <w:r w:rsidRPr="006702F0">
        <w:rPr>
          <w:rFonts w:ascii="Trebuchet MS" w:eastAsia="Calibri" w:hAnsi="Trebuchet MS" w:cs="Times New Roman"/>
        </w:rPr>
        <w:t>.</w:t>
      </w:r>
    </w:p>
    <w:p w14:paraId="577F55C3" w14:textId="4C8AA858" w:rsidR="004C2D98" w:rsidRPr="006702F0" w:rsidRDefault="007408C4" w:rsidP="006702F0">
      <w:pPr>
        <w:pStyle w:val="ListParagraph"/>
        <w:numPr>
          <w:ilvl w:val="0"/>
          <w:numId w:val="36"/>
        </w:numPr>
        <w:spacing w:before="120"/>
        <w:rPr>
          <w:rFonts w:ascii="Trebuchet MS" w:eastAsia="Calibri" w:hAnsi="Trebuchet MS" w:cs="Times New Roman"/>
          <w:b/>
        </w:rPr>
      </w:pPr>
      <w:r w:rsidRPr="006702F0">
        <w:rPr>
          <w:rFonts w:ascii="Trebuchet MS" w:eastAsia="Calibri" w:hAnsi="Trebuchet MS" w:cs="Times New Roman"/>
          <w:b/>
        </w:rPr>
        <w:t>Tehnologia i</w:t>
      </w:r>
      <w:r w:rsidR="004C2D98" w:rsidRPr="006702F0">
        <w:rPr>
          <w:rFonts w:ascii="Trebuchet MS" w:eastAsia="Calibri" w:hAnsi="Trebuchet MS" w:cs="Times New Roman"/>
          <w:b/>
        </w:rPr>
        <w:t>nformație</w:t>
      </w:r>
      <w:r w:rsidRPr="006702F0">
        <w:rPr>
          <w:rFonts w:ascii="Trebuchet MS" w:eastAsia="Calibri" w:hAnsi="Trebuchet MS" w:cs="Times New Roman"/>
          <w:b/>
        </w:rPr>
        <w:t>i</w:t>
      </w:r>
      <w:r w:rsidR="004C2D98" w:rsidRPr="006702F0">
        <w:rPr>
          <w:rFonts w:ascii="Trebuchet MS" w:eastAsia="Calibri" w:hAnsi="Trebuchet MS" w:cs="Times New Roman"/>
          <w:b/>
        </w:rPr>
        <w:t xml:space="preserve"> și comunicare</w:t>
      </w:r>
      <w:r w:rsidRPr="006702F0">
        <w:rPr>
          <w:rFonts w:ascii="Trebuchet MS" w:eastAsia="Calibri" w:hAnsi="Trebuchet MS" w:cs="Times New Roman"/>
          <w:b/>
        </w:rPr>
        <w:t xml:space="preserve"> (TIC)</w:t>
      </w:r>
    </w:p>
    <w:p w14:paraId="50C80FB3" w14:textId="4DB95BDB" w:rsidR="00F43390" w:rsidRPr="006702F0" w:rsidRDefault="00F43390" w:rsidP="00F43390">
      <w:pPr>
        <w:spacing w:before="120"/>
        <w:rPr>
          <w:rFonts w:ascii="Trebuchet MS" w:eastAsia="Calibri" w:hAnsi="Trebuchet MS" w:cs="Times New Roman"/>
        </w:rPr>
      </w:pPr>
      <w:r w:rsidRPr="006702F0">
        <w:rPr>
          <w:rFonts w:ascii="Trebuchet MS" w:eastAsia="Calibri" w:hAnsi="Trebuchet MS" w:cs="Times New Roman"/>
        </w:rPr>
        <w:t>Articol</w:t>
      </w:r>
      <w:r w:rsidR="008378A5" w:rsidRPr="006702F0">
        <w:rPr>
          <w:rFonts w:ascii="Trebuchet MS" w:eastAsia="Calibri" w:hAnsi="Trebuchet MS" w:cs="Times New Roman"/>
        </w:rPr>
        <w:t>ul</w:t>
      </w:r>
      <w:r w:rsidRPr="006702F0">
        <w:rPr>
          <w:rFonts w:ascii="Trebuchet MS" w:eastAsia="Calibri" w:hAnsi="Trebuchet MS" w:cs="Times New Roman"/>
        </w:rPr>
        <w:t xml:space="preserve"> 21 din CDPD prevede că statele părți „vor lua toate măsurile adecvate pentru a se asigura că persoanele cu dizabilități</w:t>
      </w:r>
      <w:r w:rsidR="008378A5" w:rsidRPr="006702F0">
        <w:rPr>
          <w:rFonts w:ascii="Trebuchet MS" w:eastAsia="Calibri" w:hAnsi="Trebuchet MS" w:cs="Times New Roman"/>
        </w:rPr>
        <w:t xml:space="preserve"> își</w:t>
      </w:r>
      <w:r w:rsidRPr="006702F0">
        <w:rPr>
          <w:rFonts w:ascii="Trebuchet MS" w:eastAsia="Calibri" w:hAnsi="Trebuchet MS" w:cs="Times New Roman"/>
        </w:rPr>
        <w:t xml:space="preserve"> pot exercita dreptul la libertatea de exprimare și opinie, inclusiv libertatea de a căuta, primi și transmite informații și idei în mod egal cu ceilalți și prin toate formele de comunicare la alegerea lor”. </w:t>
      </w:r>
    </w:p>
    <w:p w14:paraId="46B62EA6" w14:textId="77777777" w:rsidR="00C67AF1" w:rsidRDefault="00F86700" w:rsidP="007408C4">
      <w:pPr>
        <w:spacing w:before="120"/>
        <w:rPr>
          <w:rFonts w:ascii="Trebuchet MS" w:eastAsia="Calibri" w:hAnsi="Trebuchet MS" w:cs="Times New Roman"/>
        </w:rPr>
      </w:pPr>
      <w:r w:rsidRPr="006702F0">
        <w:rPr>
          <w:rFonts w:ascii="Trebuchet MS" w:eastAsia="Calibri" w:hAnsi="Trebuchet MS" w:cs="Times New Roman"/>
        </w:rPr>
        <w:t>Investițiile în noile tehnologii vor promova proiectarea, dezvoltarea, producția și distribuția de tehnologii și sisteme de informații și comunicații accesibile</w:t>
      </w:r>
      <w:r w:rsidR="00B9161F">
        <w:rPr>
          <w:rFonts w:ascii="Trebuchet MS" w:eastAsia="Calibri" w:hAnsi="Trebuchet MS" w:cs="Times New Roman"/>
        </w:rPr>
        <w:t xml:space="preserve"> </w:t>
      </w:r>
      <w:r w:rsidRPr="006702F0">
        <w:rPr>
          <w:rFonts w:ascii="Trebuchet MS" w:eastAsia="Calibri" w:hAnsi="Trebuchet MS" w:cs="Times New Roman"/>
        </w:rPr>
        <w:t xml:space="preserve">și se vor putea adresa: sistemelor de asistență ambientală pentru asistarea aparatului auditiv și </w:t>
      </w:r>
      <w:r w:rsidR="004D1855" w:rsidRPr="006702F0">
        <w:rPr>
          <w:rFonts w:ascii="Trebuchet MS" w:eastAsia="Calibri" w:hAnsi="Trebuchet MS" w:cs="Times New Roman"/>
        </w:rPr>
        <w:t xml:space="preserve">tehnologiilor cu bucle de inducție, </w:t>
      </w:r>
      <w:r w:rsidRPr="006702F0">
        <w:rPr>
          <w:rFonts w:ascii="Trebuchet MS" w:eastAsia="Calibri" w:hAnsi="Trebuchet MS" w:cs="Times New Roman"/>
        </w:rPr>
        <w:t>ascensoare</w:t>
      </w:r>
      <w:r w:rsidR="004D1855" w:rsidRPr="006702F0">
        <w:rPr>
          <w:rFonts w:ascii="Trebuchet MS" w:eastAsia="Calibri" w:hAnsi="Trebuchet MS" w:cs="Times New Roman"/>
        </w:rPr>
        <w:t>lor</w:t>
      </w:r>
      <w:r w:rsidRPr="006702F0">
        <w:rPr>
          <w:rFonts w:ascii="Trebuchet MS" w:eastAsia="Calibri" w:hAnsi="Trebuchet MS" w:cs="Times New Roman"/>
        </w:rPr>
        <w:t xml:space="preserve"> pentru pasageri pre-echipate pentru a permite utilizarea de către persoanele cu </w:t>
      </w:r>
      <w:r w:rsidR="00DF1B2F">
        <w:rPr>
          <w:rFonts w:ascii="Trebuchet MS" w:eastAsia="Calibri" w:hAnsi="Trebuchet MS" w:cs="Times New Roman"/>
        </w:rPr>
        <w:t>dizabilități</w:t>
      </w:r>
      <w:r w:rsidRPr="006702F0">
        <w:rPr>
          <w:rFonts w:ascii="Trebuchet MS" w:eastAsia="Calibri" w:hAnsi="Trebuchet MS" w:cs="Times New Roman"/>
        </w:rPr>
        <w:t xml:space="preserve"> în timpul evacuă</w:t>
      </w:r>
      <w:r w:rsidR="004D1855" w:rsidRPr="006702F0">
        <w:rPr>
          <w:rFonts w:ascii="Trebuchet MS" w:eastAsia="Calibri" w:hAnsi="Trebuchet MS" w:cs="Times New Roman"/>
        </w:rPr>
        <w:t xml:space="preserve">rilor de urgență ale clădirilor etc. </w:t>
      </w:r>
    </w:p>
    <w:p w14:paraId="60D27B37" w14:textId="56286ECB" w:rsidR="008B045F" w:rsidRPr="006702F0" w:rsidRDefault="008B045F" w:rsidP="007408C4">
      <w:pPr>
        <w:spacing w:before="120"/>
        <w:rPr>
          <w:rFonts w:ascii="Trebuchet MS" w:eastAsia="Calibri" w:hAnsi="Trebuchet MS" w:cs="Times New Roman"/>
        </w:rPr>
      </w:pPr>
      <w:r w:rsidRPr="006702F0">
        <w:rPr>
          <w:rFonts w:ascii="Trebuchet MS" w:eastAsia="Calibri" w:hAnsi="Trebuchet MS" w:cs="Times New Roman"/>
        </w:rPr>
        <w:t xml:space="preserve">Tehnologiile </w:t>
      </w:r>
      <w:r w:rsidR="007408C4" w:rsidRPr="006702F0">
        <w:rPr>
          <w:rFonts w:ascii="Trebuchet MS" w:eastAsia="Calibri" w:hAnsi="Trebuchet MS" w:cs="Times New Roman"/>
        </w:rPr>
        <w:t>de acces</w:t>
      </w:r>
      <w:r w:rsidRPr="006702F0">
        <w:rPr>
          <w:rFonts w:ascii="Trebuchet MS" w:eastAsia="Calibri" w:hAnsi="Trebuchet MS" w:cs="Times New Roman"/>
        </w:rPr>
        <w:t xml:space="preserve"> vor viza</w:t>
      </w:r>
      <w:r w:rsidR="007408C4" w:rsidRPr="006702F0">
        <w:rPr>
          <w:rFonts w:ascii="Trebuchet MS" w:eastAsia="Calibri" w:hAnsi="Trebuchet MS" w:cs="Times New Roman"/>
        </w:rPr>
        <w:t xml:space="preserve">: radio, televiziune, satelit, telefoane mobile, linii fixe, </w:t>
      </w:r>
      <w:r w:rsidR="00A125E2" w:rsidRPr="006702F0">
        <w:rPr>
          <w:rFonts w:ascii="Trebuchet MS" w:eastAsia="Calibri" w:hAnsi="Trebuchet MS" w:cs="Times New Roman"/>
        </w:rPr>
        <w:t xml:space="preserve">internet, </w:t>
      </w:r>
      <w:r w:rsidR="007408C4" w:rsidRPr="006702F0">
        <w:rPr>
          <w:rFonts w:ascii="Trebuchet MS" w:eastAsia="Calibri" w:hAnsi="Trebuchet MS" w:cs="Times New Roman"/>
        </w:rPr>
        <w:t>calculatoare, hardware de rețea și software</w:t>
      </w:r>
      <w:r w:rsidRPr="006702F0">
        <w:rPr>
          <w:rFonts w:ascii="Trebuchet MS" w:eastAsia="Calibri" w:hAnsi="Trebuchet MS" w:cs="Times New Roman"/>
        </w:rPr>
        <w:t xml:space="preserve"> etc. </w:t>
      </w:r>
    </w:p>
    <w:p w14:paraId="7AB38F54" w14:textId="49C6FD98" w:rsidR="00E20D7F" w:rsidRPr="006702F0" w:rsidRDefault="00FB1F1D" w:rsidP="00E20D7F">
      <w:pPr>
        <w:spacing w:before="120"/>
        <w:rPr>
          <w:rFonts w:ascii="Trebuchet MS" w:eastAsia="Calibri" w:hAnsi="Trebuchet MS" w:cs="Times New Roman"/>
        </w:rPr>
      </w:pPr>
      <w:r w:rsidRPr="006702F0">
        <w:rPr>
          <w:rFonts w:ascii="Trebuchet MS" w:eastAsia="Calibri" w:hAnsi="Trebuchet MS" w:cs="Times New Roman"/>
        </w:rPr>
        <w:t>Î</w:t>
      </w:r>
      <w:r w:rsidR="00E20D7F" w:rsidRPr="006702F0">
        <w:rPr>
          <w:rFonts w:ascii="Trebuchet MS" w:eastAsia="Calibri" w:hAnsi="Trebuchet MS" w:cs="Times New Roman"/>
        </w:rPr>
        <w:t>n</w:t>
      </w:r>
      <w:r w:rsidRPr="006702F0">
        <w:rPr>
          <w:rFonts w:ascii="Trebuchet MS" w:eastAsia="Calibri" w:hAnsi="Trebuchet MS" w:cs="Times New Roman"/>
        </w:rPr>
        <w:t xml:space="preserve">corporarea caracteristicilor accesibile TIC va fi urmărită </w:t>
      </w:r>
      <w:r w:rsidR="00B9161F">
        <w:rPr>
          <w:rFonts w:ascii="Trebuchet MS" w:eastAsia="Calibri" w:hAnsi="Trebuchet MS" w:cs="Times New Roman"/>
        </w:rPr>
        <w:t xml:space="preserve">încă </w:t>
      </w:r>
      <w:r w:rsidRPr="006702F0">
        <w:rPr>
          <w:rFonts w:ascii="Trebuchet MS" w:eastAsia="Calibri" w:hAnsi="Trebuchet MS" w:cs="Times New Roman"/>
        </w:rPr>
        <w:t>din stadii</w:t>
      </w:r>
      <w:r w:rsidR="00B9161F">
        <w:rPr>
          <w:rFonts w:ascii="Trebuchet MS" w:eastAsia="Calibri" w:hAnsi="Trebuchet MS" w:cs="Times New Roman"/>
        </w:rPr>
        <w:t>le incipiente</w:t>
      </w:r>
      <w:r w:rsidRPr="006702F0">
        <w:rPr>
          <w:rFonts w:ascii="Trebuchet MS" w:eastAsia="Calibri" w:hAnsi="Trebuchet MS" w:cs="Times New Roman"/>
        </w:rPr>
        <w:t xml:space="preserve"> de design și producție. </w:t>
      </w:r>
      <w:r w:rsidR="00E20D7F" w:rsidRPr="006702F0">
        <w:rPr>
          <w:rFonts w:ascii="Trebuchet MS" w:eastAsia="Calibri" w:hAnsi="Trebuchet MS" w:cs="Times New Roman"/>
        </w:rPr>
        <w:t>Totodată, se va urmări creșterea gradului de conștientizare a mediului de afaceri cu privire la necesitatea de a crește accesul la TIC pentru persoanele cu dizabilități.</w:t>
      </w:r>
    </w:p>
    <w:p w14:paraId="7A0778E4" w14:textId="4E294B9A" w:rsidR="00C67AF1" w:rsidRDefault="00C67AF1" w:rsidP="00CA30AE">
      <w:pPr>
        <w:spacing w:before="120"/>
        <w:rPr>
          <w:rFonts w:ascii="Trebuchet MS" w:eastAsia="Calibri" w:hAnsi="Trebuchet MS" w:cs="Times New Roman"/>
        </w:rPr>
      </w:pPr>
      <w:r w:rsidRPr="006702F0">
        <w:rPr>
          <w:rFonts w:ascii="Trebuchet MS" w:eastAsia="Calibri" w:hAnsi="Trebuchet MS" w:cs="Times New Roman"/>
        </w:rPr>
        <w:t>Pentru a facilita comunicarea dintre persoanele surde și alte persoane</w:t>
      </w:r>
      <w:r>
        <w:rPr>
          <w:rFonts w:ascii="Trebuchet MS" w:eastAsia="Calibri" w:hAnsi="Trebuchet MS" w:cs="Times New Roman"/>
        </w:rPr>
        <w:t>,</w:t>
      </w:r>
      <w:r w:rsidRPr="006702F0">
        <w:rPr>
          <w:rFonts w:ascii="Trebuchet MS" w:eastAsia="Calibri" w:hAnsi="Trebuchet MS" w:cs="Times New Roman"/>
        </w:rPr>
        <w:t xml:space="preserve"> </w:t>
      </w:r>
      <w:r>
        <w:rPr>
          <w:rFonts w:ascii="Trebuchet MS" w:eastAsia="Calibri" w:hAnsi="Trebuchet MS" w:cs="Times New Roman"/>
        </w:rPr>
        <w:t>v</w:t>
      </w:r>
      <w:r w:rsidR="00D16278" w:rsidRPr="006702F0">
        <w:rPr>
          <w:rFonts w:ascii="Trebuchet MS" w:eastAsia="Calibri" w:hAnsi="Trebuchet MS" w:cs="Times New Roman"/>
        </w:rPr>
        <w:t>or</w:t>
      </w:r>
      <w:r w:rsidR="00CA30AE" w:rsidRPr="006702F0">
        <w:rPr>
          <w:rFonts w:ascii="Trebuchet MS" w:eastAsia="Calibri" w:hAnsi="Trebuchet MS" w:cs="Times New Roman"/>
        </w:rPr>
        <w:t xml:space="preserve"> fi</w:t>
      </w:r>
      <w:r w:rsidR="00D16278" w:rsidRPr="006702F0">
        <w:rPr>
          <w:rFonts w:ascii="Trebuchet MS" w:eastAsia="Calibri" w:hAnsi="Trebuchet MS" w:cs="Times New Roman"/>
        </w:rPr>
        <w:t xml:space="preserve"> luate</w:t>
      </w:r>
      <w:r w:rsidR="00CA30AE" w:rsidRPr="006702F0">
        <w:rPr>
          <w:rFonts w:ascii="Trebuchet MS" w:eastAsia="Calibri" w:hAnsi="Trebuchet MS" w:cs="Times New Roman"/>
        </w:rPr>
        <w:t xml:space="preserve"> în considerare utilizarea limbajului semnelor în educația copiilor surzi, </w:t>
      </w:r>
      <w:r w:rsidR="00DE6C16" w:rsidRPr="006702F0">
        <w:rPr>
          <w:rFonts w:ascii="Trebuchet MS" w:eastAsia="Calibri" w:hAnsi="Trebuchet MS" w:cs="Times New Roman"/>
        </w:rPr>
        <w:t xml:space="preserve">precum și </w:t>
      </w:r>
      <w:r w:rsidR="00D16278" w:rsidRPr="006702F0">
        <w:rPr>
          <w:rFonts w:ascii="Trebuchet MS" w:eastAsia="Calibri" w:hAnsi="Trebuchet MS" w:cs="Times New Roman"/>
        </w:rPr>
        <w:t xml:space="preserve">nevoile persoanelor cu alte dizabilități de comunicare, atât </w:t>
      </w:r>
      <w:r w:rsidR="00CA30AE" w:rsidRPr="006702F0">
        <w:rPr>
          <w:rFonts w:ascii="Trebuchet MS" w:eastAsia="Calibri" w:hAnsi="Trebuchet MS" w:cs="Times New Roman"/>
        </w:rPr>
        <w:t>în familiile</w:t>
      </w:r>
      <w:r w:rsidR="00D16278" w:rsidRPr="006702F0">
        <w:rPr>
          <w:rFonts w:ascii="Trebuchet MS" w:eastAsia="Calibri" w:hAnsi="Trebuchet MS" w:cs="Times New Roman"/>
        </w:rPr>
        <w:t>, cât</w:t>
      </w:r>
      <w:r w:rsidR="00CA30AE" w:rsidRPr="006702F0">
        <w:rPr>
          <w:rFonts w:ascii="Trebuchet MS" w:eastAsia="Calibri" w:hAnsi="Trebuchet MS" w:cs="Times New Roman"/>
        </w:rPr>
        <w:t xml:space="preserve"> și </w:t>
      </w:r>
      <w:r>
        <w:rPr>
          <w:rFonts w:ascii="Trebuchet MS" w:eastAsia="Calibri" w:hAnsi="Trebuchet MS" w:cs="Times New Roman"/>
        </w:rPr>
        <w:t xml:space="preserve">în </w:t>
      </w:r>
      <w:r w:rsidR="00CA30AE" w:rsidRPr="006702F0">
        <w:rPr>
          <w:rFonts w:ascii="Trebuchet MS" w:eastAsia="Calibri" w:hAnsi="Trebuchet MS" w:cs="Times New Roman"/>
        </w:rPr>
        <w:t xml:space="preserve">comunitățile lor. </w:t>
      </w:r>
    </w:p>
    <w:p w14:paraId="7E6F01B8" w14:textId="06C80D09" w:rsidR="003B425F" w:rsidRPr="006702F0" w:rsidRDefault="003B425F" w:rsidP="00E20D7F">
      <w:pPr>
        <w:spacing w:before="120"/>
        <w:rPr>
          <w:rFonts w:ascii="Trebuchet MS" w:eastAsia="Calibri" w:hAnsi="Trebuchet MS" w:cs="Times New Roman"/>
        </w:rPr>
      </w:pPr>
      <w:r w:rsidRPr="006702F0">
        <w:rPr>
          <w:rFonts w:ascii="Trebuchet MS" w:eastAsia="Calibri" w:hAnsi="Trebuchet MS" w:cs="Times New Roman"/>
        </w:rPr>
        <w:t xml:space="preserve">Toate informațiile și comunicarea referitoare la furnizarea de asistență medicală va fi făcută accesibilă prin limbajul semnelor, Braille, formate electronice accesibile, script alternativ și augmentativ și modalități, mijloace și formate de comunicare alternative. Toate informațiile referitoare la muncă, anunțurile de oferte de locuri de muncă, procesele de selecție și comunicarea la locul de muncă </w:t>
      </w:r>
      <w:r w:rsidR="00C67AF1">
        <w:rPr>
          <w:rFonts w:ascii="Trebuchet MS" w:eastAsia="Calibri" w:hAnsi="Trebuchet MS" w:cs="Times New Roman"/>
        </w:rPr>
        <w:t xml:space="preserve">- </w:t>
      </w:r>
      <w:r w:rsidRPr="006702F0">
        <w:rPr>
          <w:rFonts w:ascii="Trebuchet MS" w:eastAsia="Calibri" w:hAnsi="Trebuchet MS" w:cs="Times New Roman"/>
        </w:rPr>
        <w:t>parte din procesul de lucru</w:t>
      </w:r>
      <w:r w:rsidR="00C67AF1">
        <w:rPr>
          <w:rFonts w:ascii="Trebuchet MS" w:eastAsia="Calibri" w:hAnsi="Trebuchet MS" w:cs="Times New Roman"/>
        </w:rPr>
        <w:t xml:space="preserve"> -,</w:t>
      </w:r>
      <w:r w:rsidRPr="006702F0">
        <w:rPr>
          <w:rFonts w:ascii="Trebuchet MS" w:eastAsia="Calibri" w:hAnsi="Trebuchet MS" w:cs="Times New Roman"/>
        </w:rPr>
        <w:t xml:space="preserve"> trebuie să fie facilitate prin intermediul acelorași mjloace accesibile.</w:t>
      </w:r>
      <w:r w:rsidR="00F03E7D" w:rsidRPr="006702F0">
        <w:rPr>
          <w:rFonts w:ascii="Trebuchet MS" w:eastAsia="Calibri" w:hAnsi="Trebuchet MS" w:cs="Times New Roman"/>
        </w:rPr>
        <w:t xml:space="preserve"> </w:t>
      </w:r>
    </w:p>
    <w:p w14:paraId="08D69AC1" w14:textId="2472DF43" w:rsidR="004C2D98" w:rsidRPr="006702F0" w:rsidRDefault="004C2D98" w:rsidP="006702F0">
      <w:pPr>
        <w:pStyle w:val="ListParagraph"/>
        <w:numPr>
          <w:ilvl w:val="0"/>
          <w:numId w:val="36"/>
        </w:numPr>
        <w:spacing w:before="120"/>
        <w:rPr>
          <w:rFonts w:ascii="Trebuchet MS" w:eastAsia="Calibri" w:hAnsi="Trebuchet MS" w:cs="Times New Roman"/>
          <w:b/>
        </w:rPr>
      </w:pPr>
      <w:r w:rsidRPr="006702F0">
        <w:rPr>
          <w:rFonts w:ascii="Trebuchet MS" w:eastAsia="Calibri" w:hAnsi="Trebuchet MS" w:cs="Times New Roman"/>
          <w:b/>
        </w:rPr>
        <w:t>Facilități și servicii</w:t>
      </w:r>
    </w:p>
    <w:p w14:paraId="0559D604" w14:textId="66F0069D" w:rsidR="007B2D52" w:rsidRPr="006702F0" w:rsidRDefault="007B2D52" w:rsidP="00A906D0">
      <w:pPr>
        <w:spacing w:before="120"/>
        <w:rPr>
          <w:rFonts w:ascii="Trebuchet MS" w:eastAsia="Calibri" w:hAnsi="Trebuchet MS" w:cs="Times New Roman"/>
        </w:rPr>
      </w:pPr>
      <w:r w:rsidRPr="006702F0">
        <w:rPr>
          <w:rFonts w:ascii="Trebuchet MS" w:eastAsia="Calibri" w:hAnsi="Trebuchet MS" w:cs="Times New Roman"/>
        </w:rPr>
        <w:t>Deplasarea și o</w:t>
      </w:r>
      <w:r w:rsidR="00202123">
        <w:rPr>
          <w:rFonts w:ascii="Trebuchet MS" w:eastAsia="Calibri" w:hAnsi="Trebuchet MS" w:cs="Times New Roman"/>
        </w:rPr>
        <w:t>r</w:t>
      </w:r>
      <w:r w:rsidRPr="006702F0">
        <w:rPr>
          <w:rFonts w:ascii="Trebuchet MS" w:eastAsia="Calibri" w:hAnsi="Trebuchet MS" w:cs="Times New Roman"/>
        </w:rPr>
        <w:t xml:space="preserve">ientarea în clădiri a persoanelor cu dizabilități va necesita asigurarea de semnalizări corespunzătoare în forme precum: Braille, forme ușor de citit și de înțeles, precum și a </w:t>
      </w:r>
      <w:r w:rsidR="00BA64E8" w:rsidRPr="006702F0">
        <w:rPr>
          <w:rFonts w:ascii="Trebuchet MS" w:eastAsia="Calibri" w:hAnsi="Trebuchet MS" w:cs="Times New Roman"/>
        </w:rPr>
        <w:t xml:space="preserve">intermediarilor de tipul cititorilor și interpreților profesioniști în limbajul semnelor și a </w:t>
      </w:r>
      <w:r w:rsidRPr="006702F0">
        <w:rPr>
          <w:rFonts w:ascii="Trebuchet MS" w:eastAsia="Calibri" w:hAnsi="Trebuchet MS" w:cs="Times New Roman"/>
        </w:rPr>
        <w:t xml:space="preserve">asistenței vii </w:t>
      </w:r>
      <w:r w:rsidR="00BA64E8" w:rsidRPr="006702F0">
        <w:rPr>
          <w:rFonts w:ascii="Trebuchet MS" w:eastAsia="Calibri" w:hAnsi="Trebuchet MS" w:cs="Times New Roman"/>
        </w:rPr>
        <w:t>(</w:t>
      </w:r>
      <w:r w:rsidR="00197104" w:rsidRPr="006702F0">
        <w:rPr>
          <w:rFonts w:ascii="Trebuchet MS" w:eastAsia="Calibri" w:hAnsi="Trebuchet MS" w:cs="Times New Roman"/>
        </w:rPr>
        <w:t>„câini ghid”).</w:t>
      </w:r>
      <w:r w:rsidR="00BA64E8" w:rsidRPr="006702F0">
        <w:rPr>
          <w:rFonts w:ascii="Trebuchet MS" w:eastAsia="Calibri" w:hAnsi="Trebuchet MS" w:cs="Times New Roman"/>
        </w:rPr>
        <w:t xml:space="preserve"> </w:t>
      </w:r>
      <w:r w:rsidR="00545988" w:rsidRPr="006702F0">
        <w:rPr>
          <w:rFonts w:ascii="Trebuchet MS" w:eastAsia="Calibri" w:hAnsi="Trebuchet MS" w:cs="Times New Roman"/>
        </w:rPr>
        <w:t>Din acest motiv, se va permite intrarea „câinilor ghid” în anumite clădiri sau spații deschise.</w:t>
      </w:r>
    </w:p>
    <w:p w14:paraId="7F17F4C7" w14:textId="0706EF65" w:rsidR="000A78C5" w:rsidRDefault="00346A30" w:rsidP="00A906D0">
      <w:pPr>
        <w:spacing w:before="120"/>
        <w:rPr>
          <w:rFonts w:ascii="Trebuchet MS" w:eastAsia="Calibri" w:hAnsi="Trebuchet MS" w:cs="Times New Roman"/>
        </w:rPr>
      </w:pPr>
      <w:r w:rsidRPr="006702F0">
        <w:rPr>
          <w:rFonts w:ascii="Trebuchet MS" w:eastAsia="Calibri" w:hAnsi="Trebuchet MS" w:cs="Times New Roman"/>
        </w:rPr>
        <w:t>În domeniul sănătății și al protecției sociale</w:t>
      </w:r>
      <w:r w:rsidR="00516CF6" w:rsidRPr="006702F0">
        <w:rPr>
          <w:rFonts w:ascii="Trebuchet MS" w:eastAsia="Calibri" w:hAnsi="Trebuchet MS" w:cs="Times New Roman"/>
        </w:rPr>
        <w:t xml:space="preserve"> (CDPD, art. 25)</w:t>
      </w:r>
      <w:r w:rsidRPr="006702F0">
        <w:rPr>
          <w:rFonts w:ascii="Trebuchet MS" w:eastAsia="Calibri" w:hAnsi="Trebuchet MS" w:cs="Times New Roman"/>
        </w:rPr>
        <w:t xml:space="preserve">, </w:t>
      </w:r>
      <w:r w:rsidR="00D04570" w:rsidRPr="006702F0">
        <w:rPr>
          <w:rFonts w:ascii="Trebuchet MS" w:eastAsia="Calibri" w:hAnsi="Trebuchet MS" w:cs="Times New Roman"/>
        </w:rPr>
        <w:t>se va</w:t>
      </w:r>
      <w:r w:rsidRPr="006702F0">
        <w:rPr>
          <w:rFonts w:ascii="Trebuchet MS" w:eastAsia="Calibri" w:hAnsi="Trebuchet MS" w:cs="Times New Roman"/>
        </w:rPr>
        <w:t xml:space="preserve"> ți</w:t>
      </w:r>
      <w:r w:rsidR="00D04570" w:rsidRPr="006702F0">
        <w:rPr>
          <w:rFonts w:ascii="Trebuchet MS" w:eastAsia="Calibri" w:hAnsi="Trebuchet MS" w:cs="Times New Roman"/>
        </w:rPr>
        <w:t>ne</w:t>
      </w:r>
      <w:r w:rsidRPr="006702F0">
        <w:rPr>
          <w:rFonts w:ascii="Trebuchet MS" w:eastAsia="Calibri" w:hAnsi="Trebuchet MS" w:cs="Times New Roman"/>
        </w:rPr>
        <w:t xml:space="preserve"> cont</w:t>
      </w:r>
      <w:r w:rsidR="00D04570" w:rsidRPr="006702F0">
        <w:rPr>
          <w:rFonts w:ascii="Trebuchet MS" w:eastAsia="Calibri" w:hAnsi="Trebuchet MS" w:cs="Times New Roman"/>
        </w:rPr>
        <w:t xml:space="preserve"> de</w:t>
      </w:r>
      <w:r w:rsidRPr="006702F0">
        <w:rPr>
          <w:rFonts w:ascii="Trebuchet MS" w:eastAsia="Calibri" w:hAnsi="Trebuchet MS" w:cs="Times New Roman"/>
        </w:rPr>
        <w:t xml:space="preserve"> dimensiunea de gen a accesibilității atunci când se oferă asistență medicală</w:t>
      </w:r>
      <w:r w:rsidR="00D04570" w:rsidRPr="006702F0">
        <w:rPr>
          <w:rFonts w:ascii="Trebuchet MS" w:eastAsia="Calibri" w:hAnsi="Trebuchet MS" w:cs="Times New Roman"/>
        </w:rPr>
        <w:t xml:space="preserve"> pentru femei și fete cu dizabilități</w:t>
      </w:r>
      <w:r w:rsidRPr="006702F0">
        <w:rPr>
          <w:rFonts w:ascii="Trebuchet MS" w:eastAsia="Calibri" w:hAnsi="Trebuchet MS" w:cs="Times New Roman"/>
        </w:rPr>
        <w:t xml:space="preserve">, </w:t>
      </w:r>
      <w:r w:rsidR="00D04570" w:rsidRPr="006702F0">
        <w:rPr>
          <w:rFonts w:ascii="Trebuchet MS" w:eastAsia="Calibri" w:hAnsi="Trebuchet MS" w:cs="Times New Roman"/>
        </w:rPr>
        <w:t>inclusiv</w:t>
      </w:r>
      <w:r w:rsidRPr="006702F0">
        <w:rPr>
          <w:rFonts w:ascii="Trebuchet MS" w:eastAsia="Calibri" w:hAnsi="Trebuchet MS" w:cs="Times New Roman"/>
        </w:rPr>
        <w:t xml:space="preserve"> în materie de reproducere</w:t>
      </w:r>
      <w:r w:rsidR="00D04570" w:rsidRPr="006702F0">
        <w:rPr>
          <w:rFonts w:ascii="Trebuchet MS" w:eastAsia="Calibri" w:hAnsi="Trebuchet MS" w:cs="Times New Roman"/>
        </w:rPr>
        <w:t>,</w:t>
      </w:r>
      <w:r w:rsidRPr="006702F0">
        <w:rPr>
          <w:rFonts w:ascii="Trebuchet MS" w:eastAsia="Calibri" w:hAnsi="Trebuchet MS" w:cs="Times New Roman"/>
        </w:rPr>
        <w:t xml:space="preserve"> </w:t>
      </w:r>
      <w:r w:rsidR="00D04570" w:rsidRPr="006702F0">
        <w:rPr>
          <w:rFonts w:ascii="Trebuchet MS" w:eastAsia="Calibri" w:hAnsi="Trebuchet MS" w:cs="Times New Roman"/>
        </w:rPr>
        <w:t>obstetrică și ginecologie</w:t>
      </w:r>
      <w:r w:rsidRPr="006702F0">
        <w:rPr>
          <w:rFonts w:ascii="Trebuchet MS" w:eastAsia="Calibri" w:hAnsi="Trebuchet MS" w:cs="Times New Roman"/>
        </w:rPr>
        <w:t>.</w:t>
      </w:r>
      <w:r w:rsidR="00F52EEE">
        <w:rPr>
          <w:rFonts w:ascii="Trebuchet MS" w:eastAsia="Calibri" w:hAnsi="Trebuchet MS" w:cs="Times New Roman"/>
        </w:rPr>
        <w:t xml:space="preserve"> </w:t>
      </w:r>
      <w:r w:rsidR="001D1263" w:rsidRPr="006702F0">
        <w:rPr>
          <w:rFonts w:ascii="Trebuchet MS" w:eastAsia="Calibri" w:hAnsi="Trebuchet MS" w:cs="Times New Roman"/>
        </w:rPr>
        <w:t xml:space="preserve">Persoanele </w:t>
      </w:r>
      <w:r w:rsidR="00A906D0" w:rsidRPr="006702F0">
        <w:rPr>
          <w:rFonts w:ascii="Trebuchet MS" w:eastAsia="Calibri" w:hAnsi="Trebuchet MS" w:cs="Times New Roman"/>
        </w:rPr>
        <w:t xml:space="preserve">cu dizabilități și, după </w:t>
      </w:r>
      <w:r w:rsidR="00A906D0" w:rsidRPr="006702F0">
        <w:rPr>
          <w:rFonts w:ascii="Trebuchet MS" w:eastAsia="Calibri" w:hAnsi="Trebuchet MS" w:cs="Times New Roman"/>
        </w:rPr>
        <w:lastRenderedPageBreak/>
        <w:t>caz, familiile și susținătorii acestora vor putea avea acces la informații complete despre diagnostic, drepturi, servicii și programe disponibile, în toate etapele. Astfel de informații vor fi prezentate în forme accesibile persoanelor cu dizabilități (Braille, servicii de bandă, formate ușor de citit, tipărire mare, informații audio, alte tehnologii alternative adecvate)</w:t>
      </w:r>
      <w:r w:rsidR="007B2D52" w:rsidRPr="006702F0">
        <w:rPr>
          <w:rFonts w:ascii="Trebuchet MS" w:eastAsia="Calibri" w:hAnsi="Trebuchet MS" w:cs="Times New Roman"/>
        </w:rPr>
        <w:t>.</w:t>
      </w:r>
    </w:p>
    <w:p w14:paraId="2D648FB2" w14:textId="77777777" w:rsidR="00861DA0" w:rsidRDefault="00861DA0" w:rsidP="00861DA0">
      <w:pPr>
        <w:rPr>
          <w:rFonts w:ascii="Trebuchet MS" w:eastAsia="Times New Roman" w:hAnsi="Trebuchet MS" w:cstheme="minorHAnsi"/>
        </w:rPr>
      </w:pPr>
      <w:r w:rsidRPr="006702F0">
        <w:rPr>
          <w:rFonts w:ascii="Trebuchet MS" w:eastAsia="Times New Roman" w:hAnsi="Trebuchet MS" w:cstheme="minorHAnsi"/>
        </w:rPr>
        <w:t>Acțiunile de prevenire a dizabilității pot include mai multe tipuri diferite de acțiuni, cum ar fi: asistența medicală primară, îngrijirea prenatală și postnatală, educația în nutriție, campaniile de imunizare împotriva bolilor transmisibile, măsurile de combatere a bolilor endemice, reglementările de siguranță</w:t>
      </w:r>
      <w:r>
        <w:rPr>
          <w:rFonts w:ascii="Trebuchet MS" w:eastAsia="Times New Roman" w:hAnsi="Trebuchet MS" w:cstheme="minorHAnsi"/>
        </w:rPr>
        <w:t xml:space="preserve"> etc. </w:t>
      </w:r>
    </w:p>
    <w:p w14:paraId="11266BEC" w14:textId="42C9B4DB" w:rsidR="005E5F91" w:rsidRPr="006702F0" w:rsidRDefault="00DF41B7" w:rsidP="00244182">
      <w:pPr>
        <w:spacing w:before="120"/>
        <w:rPr>
          <w:rFonts w:ascii="Trebuchet MS" w:eastAsia="Calibri" w:hAnsi="Trebuchet MS" w:cs="Times New Roman"/>
        </w:rPr>
      </w:pPr>
      <w:r w:rsidRPr="006702F0">
        <w:rPr>
          <w:rFonts w:ascii="Trebuchet MS" w:eastAsia="Calibri" w:hAnsi="Trebuchet MS" w:cs="Times New Roman"/>
        </w:rPr>
        <w:t xml:space="preserve">În vederea aplicării dispozițiilor art. 27 din CDPD, privind dreptul persoanelor cu dizabilități la muncă, locurile de muncă </w:t>
      </w:r>
      <w:r w:rsidR="00790436" w:rsidRPr="006702F0">
        <w:rPr>
          <w:rFonts w:ascii="Trebuchet MS" w:eastAsia="Calibri" w:hAnsi="Trebuchet MS" w:cs="Times New Roman"/>
        </w:rPr>
        <w:t>susținute prin</w:t>
      </w:r>
      <w:r w:rsidR="00954AB2" w:rsidRPr="006702F0">
        <w:rPr>
          <w:rFonts w:ascii="Trebuchet MS" w:eastAsia="Calibri" w:hAnsi="Trebuchet MS" w:cs="Times New Roman"/>
        </w:rPr>
        <w:t xml:space="preserve"> fonduri vor </w:t>
      </w:r>
      <w:r w:rsidR="00244182" w:rsidRPr="006702F0">
        <w:rPr>
          <w:rFonts w:ascii="Trebuchet MS" w:eastAsia="Calibri" w:hAnsi="Trebuchet MS" w:cs="Times New Roman"/>
        </w:rPr>
        <w:t xml:space="preserve">putea </w:t>
      </w:r>
      <w:r w:rsidR="00954AB2" w:rsidRPr="006702F0">
        <w:rPr>
          <w:rFonts w:ascii="Trebuchet MS" w:eastAsia="Calibri" w:hAnsi="Trebuchet MS" w:cs="Times New Roman"/>
        </w:rPr>
        <w:t xml:space="preserve">fi </w:t>
      </w:r>
      <w:r w:rsidRPr="006702F0">
        <w:rPr>
          <w:rFonts w:ascii="Trebuchet MS" w:eastAsia="Calibri" w:hAnsi="Trebuchet MS" w:cs="Times New Roman"/>
        </w:rPr>
        <w:t>accesibil</w:t>
      </w:r>
      <w:r w:rsidR="00954AB2" w:rsidRPr="006702F0">
        <w:rPr>
          <w:rFonts w:ascii="Trebuchet MS" w:eastAsia="Calibri" w:hAnsi="Trebuchet MS" w:cs="Times New Roman"/>
        </w:rPr>
        <w:t>izate.</w:t>
      </w:r>
      <w:r w:rsidR="00790436" w:rsidRPr="006702F0">
        <w:rPr>
          <w:rFonts w:ascii="Trebuchet MS" w:eastAsia="Calibri" w:hAnsi="Trebuchet MS" w:cs="Times New Roman"/>
        </w:rPr>
        <w:t xml:space="preserve"> </w:t>
      </w:r>
      <w:r w:rsidR="00244182" w:rsidRPr="006702F0">
        <w:rPr>
          <w:rFonts w:ascii="Trebuchet MS" w:eastAsia="Calibri" w:hAnsi="Trebuchet MS" w:cs="Times New Roman"/>
        </w:rPr>
        <w:t xml:space="preserve">Sprijinul prin fonduri se va putea realiza printr-o varietate de măsuri, cum ar fi: formare profesională, </w:t>
      </w:r>
      <w:r w:rsidR="00A15F03" w:rsidRPr="006702F0">
        <w:rPr>
          <w:rFonts w:ascii="Trebuchet MS" w:eastAsia="Calibri" w:hAnsi="Trebuchet MS" w:cs="Times New Roman"/>
        </w:rPr>
        <w:t xml:space="preserve">calificarea la locul de muncă, </w:t>
      </w:r>
      <w:r w:rsidR="00244182" w:rsidRPr="006702F0">
        <w:rPr>
          <w:rFonts w:ascii="Trebuchet MS" w:eastAsia="Calibri" w:hAnsi="Trebuchet MS" w:cs="Times New Roman"/>
        </w:rPr>
        <w:t>scheme de cote orientate prin stimulente, locuri de muncă rezervate sau desemnate, contracte exclusive sau dr</w:t>
      </w:r>
      <w:r w:rsidR="005F08E8">
        <w:rPr>
          <w:rFonts w:ascii="Trebuchet MS" w:eastAsia="Calibri" w:hAnsi="Trebuchet MS" w:cs="Times New Roman"/>
        </w:rPr>
        <w:t xml:space="preserve">epturi prioritare de producție </w:t>
      </w:r>
      <w:r w:rsidR="00244182" w:rsidRPr="006702F0">
        <w:rPr>
          <w:rFonts w:ascii="Trebuchet MS" w:eastAsia="Calibri" w:hAnsi="Trebuchet MS" w:cs="Times New Roman"/>
        </w:rPr>
        <w:t>etc. Alte măsuri specifice adoptate pot fi: proiectarea și adaptarea locurilor de muncă și a spațiilor de lucru astfel încât să devină accesibile persoanelor cu diferite dizabilități,</w:t>
      </w:r>
      <w:r w:rsidR="00D978C8" w:rsidRPr="006702F0">
        <w:rPr>
          <w:rFonts w:ascii="Trebuchet MS" w:eastAsia="Calibri" w:hAnsi="Trebuchet MS" w:cs="Times New Roman"/>
        </w:rPr>
        <w:t xml:space="preserve"> precum și</w:t>
      </w:r>
      <w:r w:rsidR="00244182" w:rsidRPr="006702F0">
        <w:rPr>
          <w:rFonts w:ascii="Trebuchet MS" w:eastAsia="Calibri" w:hAnsi="Trebuchet MS" w:cs="Times New Roman"/>
        </w:rPr>
        <w:t xml:space="preserve"> sprijinirea utilizării noilor tehnologii, </w:t>
      </w:r>
      <w:r w:rsidR="00D978C8" w:rsidRPr="006702F0">
        <w:rPr>
          <w:rFonts w:ascii="Trebuchet MS" w:eastAsia="Calibri" w:hAnsi="Trebuchet MS" w:cs="Times New Roman"/>
        </w:rPr>
        <w:t xml:space="preserve">a </w:t>
      </w:r>
      <w:r w:rsidR="00244182" w:rsidRPr="006702F0">
        <w:rPr>
          <w:rFonts w:ascii="Trebuchet MS" w:eastAsia="Calibri" w:hAnsi="Trebuchet MS" w:cs="Times New Roman"/>
        </w:rPr>
        <w:t>dezvoltării și producerii de dispozit</w:t>
      </w:r>
      <w:r w:rsidR="00D978C8" w:rsidRPr="006702F0">
        <w:rPr>
          <w:rFonts w:ascii="Trebuchet MS" w:eastAsia="Calibri" w:hAnsi="Trebuchet MS" w:cs="Times New Roman"/>
        </w:rPr>
        <w:t>ive de asistență, instrumente,</w:t>
      </w:r>
      <w:r w:rsidR="00244182" w:rsidRPr="006702F0">
        <w:rPr>
          <w:rFonts w:ascii="Trebuchet MS" w:eastAsia="Calibri" w:hAnsi="Trebuchet MS" w:cs="Times New Roman"/>
        </w:rPr>
        <w:t xml:space="preserve"> echipamente și măsuri pentru facilitarea accesului la astfel de dispozitive și echipamente pentru persoanele cu dizabilități, </w:t>
      </w:r>
      <w:r w:rsidR="00D978C8" w:rsidRPr="006702F0">
        <w:rPr>
          <w:rFonts w:ascii="Trebuchet MS" w:eastAsia="Calibri" w:hAnsi="Trebuchet MS" w:cs="Times New Roman"/>
        </w:rPr>
        <w:t>care să</w:t>
      </w:r>
      <w:r w:rsidR="00244182" w:rsidRPr="006702F0">
        <w:rPr>
          <w:rFonts w:ascii="Trebuchet MS" w:eastAsia="Calibri" w:hAnsi="Trebuchet MS" w:cs="Times New Roman"/>
        </w:rPr>
        <w:t xml:space="preserve"> le permit</w:t>
      </w:r>
      <w:r w:rsidR="00D978C8" w:rsidRPr="006702F0">
        <w:rPr>
          <w:rFonts w:ascii="Trebuchet MS" w:eastAsia="Calibri" w:hAnsi="Trebuchet MS" w:cs="Times New Roman"/>
        </w:rPr>
        <w:t>ă</w:t>
      </w:r>
      <w:r w:rsidR="00244182" w:rsidRPr="006702F0">
        <w:rPr>
          <w:rFonts w:ascii="Trebuchet MS" w:eastAsia="Calibri" w:hAnsi="Trebuchet MS" w:cs="Times New Roman"/>
        </w:rPr>
        <w:t xml:space="preserve"> să </w:t>
      </w:r>
      <w:r w:rsidR="00D978C8" w:rsidRPr="006702F0">
        <w:rPr>
          <w:rFonts w:ascii="Trebuchet MS" w:eastAsia="Calibri" w:hAnsi="Trebuchet MS" w:cs="Times New Roman"/>
        </w:rPr>
        <w:t xml:space="preserve">obțină </w:t>
      </w:r>
      <w:r w:rsidR="00244182" w:rsidRPr="006702F0">
        <w:rPr>
          <w:rFonts w:ascii="Trebuchet MS" w:eastAsia="Calibri" w:hAnsi="Trebuchet MS" w:cs="Times New Roman"/>
        </w:rPr>
        <w:t>și să mențină un loc de muncă</w:t>
      </w:r>
      <w:r w:rsidR="003420D5" w:rsidRPr="006702F0">
        <w:rPr>
          <w:rFonts w:ascii="Trebuchet MS" w:eastAsia="Calibri" w:hAnsi="Trebuchet MS" w:cs="Times New Roman"/>
        </w:rPr>
        <w:t>.</w:t>
      </w:r>
      <w:r w:rsidR="00A15F03" w:rsidRPr="006702F0">
        <w:rPr>
          <w:rFonts w:ascii="Trebuchet MS" w:eastAsia="Calibri" w:hAnsi="Trebuchet MS" w:cs="Times New Roman"/>
        </w:rPr>
        <w:t xml:space="preserve"> </w:t>
      </w:r>
    </w:p>
    <w:p w14:paraId="2B421617" w14:textId="4DABC836" w:rsidR="00861DA0" w:rsidRDefault="00DF41B7" w:rsidP="00DF41B7">
      <w:pPr>
        <w:spacing w:before="120"/>
        <w:rPr>
          <w:rFonts w:ascii="Trebuchet MS" w:eastAsia="Calibri" w:hAnsi="Trebuchet MS" w:cs="Times New Roman"/>
        </w:rPr>
      </w:pPr>
      <w:r w:rsidRPr="006702F0">
        <w:rPr>
          <w:rFonts w:ascii="Trebuchet MS" w:eastAsia="Calibri" w:hAnsi="Trebuchet MS" w:cs="Times New Roman"/>
        </w:rPr>
        <w:t xml:space="preserve">Toate </w:t>
      </w:r>
      <w:r w:rsidR="00790436" w:rsidRPr="006702F0">
        <w:rPr>
          <w:rFonts w:ascii="Trebuchet MS" w:eastAsia="Calibri" w:hAnsi="Trebuchet MS" w:cs="Times New Roman"/>
        </w:rPr>
        <w:t xml:space="preserve">drepturile </w:t>
      </w:r>
      <w:r w:rsidRPr="006702F0">
        <w:rPr>
          <w:rFonts w:ascii="Trebuchet MS" w:eastAsia="Calibri" w:hAnsi="Trebuchet MS" w:cs="Times New Roman"/>
        </w:rPr>
        <w:t xml:space="preserve">sindicale și </w:t>
      </w:r>
      <w:r w:rsidR="00790436" w:rsidRPr="006702F0">
        <w:rPr>
          <w:rFonts w:ascii="Trebuchet MS" w:eastAsia="Calibri" w:hAnsi="Trebuchet MS" w:cs="Times New Roman"/>
        </w:rPr>
        <w:t>în domeniul muncii</w:t>
      </w:r>
      <w:r w:rsidRPr="006702F0">
        <w:rPr>
          <w:rFonts w:ascii="Trebuchet MS" w:eastAsia="Calibri" w:hAnsi="Trebuchet MS" w:cs="Times New Roman"/>
        </w:rPr>
        <w:t xml:space="preserve"> </w:t>
      </w:r>
      <w:r w:rsidR="00A15F03" w:rsidRPr="006702F0">
        <w:rPr>
          <w:rFonts w:ascii="Trebuchet MS" w:eastAsia="Calibri" w:hAnsi="Trebuchet MS" w:cs="Times New Roman"/>
        </w:rPr>
        <w:t>vor fi</w:t>
      </w:r>
      <w:r w:rsidRPr="006702F0">
        <w:rPr>
          <w:rFonts w:ascii="Trebuchet MS" w:eastAsia="Calibri" w:hAnsi="Trebuchet MS" w:cs="Times New Roman"/>
        </w:rPr>
        <w:t xml:space="preserve">, de asemenea, </w:t>
      </w:r>
      <w:r w:rsidR="00A15F03" w:rsidRPr="006702F0">
        <w:rPr>
          <w:rFonts w:ascii="Trebuchet MS" w:eastAsia="Calibri" w:hAnsi="Trebuchet MS" w:cs="Times New Roman"/>
        </w:rPr>
        <w:t>făcute</w:t>
      </w:r>
      <w:r w:rsidRPr="006702F0">
        <w:rPr>
          <w:rFonts w:ascii="Trebuchet MS" w:eastAsia="Calibri" w:hAnsi="Trebuchet MS" w:cs="Times New Roman"/>
        </w:rPr>
        <w:t xml:space="preserve"> accesibile</w:t>
      </w:r>
      <w:r w:rsidR="00A15F03" w:rsidRPr="006702F0">
        <w:rPr>
          <w:rFonts w:ascii="Trebuchet MS" w:eastAsia="Calibri" w:hAnsi="Trebuchet MS" w:cs="Times New Roman"/>
        </w:rPr>
        <w:t xml:space="preserve"> persoanelor cu dizabilități.</w:t>
      </w:r>
      <w:r w:rsidR="005E5F91" w:rsidRPr="006702F0">
        <w:rPr>
          <w:rFonts w:ascii="Trebuchet MS" w:eastAsia="Calibri" w:hAnsi="Trebuchet MS" w:cs="Times New Roman"/>
        </w:rPr>
        <w:t xml:space="preserve"> În domeniul sănătății și securității în muncă, se vor putea propune operațiuni vizând îmbunătățirea mediului de muncă</w:t>
      </w:r>
      <w:r w:rsidR="00861DA0">
        <w:rPr>
          <w:rFonts w:ascii="Trebuchet MS" w:eastAsia="Calibri" w:hAnsi="Trebuchet MS" w:cs="Times New Roman"/>
        </w:rPr>
        <w:t xml:space="preserve">, </w:t>
      </w:r>
      <w:r w:rsidR="00861DA0">
        <w:rPr>
          <w:rFonts w:ascii="Trebuchet MS" w:eastAsia="Times New Roman" w:hAnsi="Trebuchet MS" w:cstheme="minorHAnsi"/>
        </w:rPr>
        <w:t>programe</w:t>
      </w:r>
      <w:r w:rsidR="00861DA0" w:rsidRPr="006702F0">
        <w:rPr>
          <w:rFonts w:ascii="Trebuchet MS" w:eastAsia="Times New Roman" w:hAnsi="Trebuchet MS" w:cstheme="minorHAnsi"/>
        </w:rPr>
        <w:t xml:space="preserve"> de prevenire a accidentelor</w:t>
      </w:r>
      <w:r w:rsidR="00861DA0">
        <w:rPr>
          <w:rFonts w:ascii="Trebuchet MS" w:eastAsia="Times New Roman" w:hAnsi="Trebuchet MS" w:cstheme="minorHAnsi"/>
        </w:rPr>
        <w:t xml:space="preserve"> de muncă</w:t>
      </w:r>
      <w:r w:rsidR="00861DA0" w:rsidRPr="006702F0">
        <w:rPr>
          <w:rFonts w:ascii="Trebuchet MS" w:eastAsia="Times New Roman" w:hAnsi="Trebuchet MS" w:cstheme="minorHAnsi"/>
        </w:rPr>
        <w:t xml:space="preserve"> în diferite medii, adaptarea locurilor de muncă pentru a preveni dizabi</w:t>
      </w:r>
      <w:r w:rsidR="00861DA0">
        <w:rPr>
          <w:rFonts w:ascii="Trebuchet MS" w:eastAsia="Times New Roman" w:hAnsi="Trebuchet MS" w:cstheme="minorHAnsi"/>
        </w:rPr>
        <w:t xml:space="preserve">litățile și bolile profesionale rezultate din poluarea mediului, </w:t>
      </w:r>
      <w:r w:rsidR="00861DA0" w:rsidRPr="006702F0">
        <w:rPr>
          <w:rFonts w:ascii="Trebuchet MS" w:eastAsia="Calibri" w:hAnsi="Trebuchet MS" w:cs="Times New Roman"/>
        </w:rPr>
        <w:t>măsuri de reabilitare a angajaților care au dobândit leziuni la locul de muncă</w:t>
      </w:r>
      <w:r w:rsidR="00861DA0">
        <w:rPr>
          <w:rFonts w:ascii="Trebuchet MS" w:eastAsia="Calibri" w:hAnsi="Trebuchet MS" w:cs="Times New Roman"/>
        </w:rPr>
        <w:t xml:space="preserve"> etc</w:t>
      </w:r>
      <w:r w:rsidR="00861DA0" w:rsidRPr="006702F0">
        <w:rPr>
          <w:rFonts w:ascii="Trebuchet MS" w:eastAsia="Calibri" w:hAnsi="Trebuchet MS" w:cs="Times New Roman"/>
        </w:rPr>
        <w:t>.</w:t>
      </w:r>
    </w:p>
    <w:p w14:paraId="5D676710" w14:textId="77777777" w:rsidR="00861DA0" w:rsidRPr="006702F0" w:rsidRDefault="00861DA0" w:rsidP="00861DA0">
      <w:pPr>
        <w:tabs>
          <w:tab w:val="left" w:pos="-1440"/>
          <w:tab w:val="left" w:pos="-720"/>
        </w:tabs>
        <w:suppressAutoHyphens/>
        <w:rPr>
          <w:rFonts w:ascii="Trebuchet MS" w:eastAsia="Times New Roman" w:hAnsi="Trebuchet MS" w:cstheme="minorHAnsi"/>
        </w:rPr>
      </w:pPr>
      <w:r w:rsidRPr="006702F0">
        <w:rPr>
          <w:rFonts w:ascii="Trebuchet MS" w:eastAsia="Times New Roman" w:hAnsi="Trebuchet MS" w:cstheme="minorHAnsi"/>
        </w:rPr>
        <w:t>Reabilitarea persoanelor cu dizabilități poate include măsuri pentru asigurarea și/sau restabilirea funcțiilor sau pentru a compensa pierderea sau absența unei funcții sau a unei limitări funcționale. Fără a implica îngrijiri medicale inițiale, acest proces include o gamă largă de măsuri și activități de la reabilitare de bază și generală la activități orientate spre obiective, ca de exemplu reabilitarea profesională.</w:t>
      </w:r>
    </w:p>
    <w:p w14:paraId="59ACA018" w14:textId="76DAA97C" w:rsidR="00F03E7D" w:rsidRDefault="00F03E7D" w:rsidP="00DF41B7">
      <w:pPr>
        <w:spacing w:before="120"/>
        <w:rPr>
          <w:rFonts w:ascii="Trebuchet MS" w:eastAsia="Calibri" w:hAnsi="Trebuchet MS" w:cs="Times New Roman"/>
        </w:rPr>
      </w:pPr>
      <w:r w:rsidRPr="006702F0">
        <w:rPr>
          <w:rFonts w:ascii="Trebuchet MS" w:eastAsia="Calibri" w:hAnsi="Trebuchet MS" w:cs="Times New Roman"/>
        </w:rPr>
        <w:t>Proiectele din domeniul educației în școlile obișnuite pot furniza interpre</w:t>
      </w:r>
      <w:r w:rsidR="00BD52AC" w:rsidRPr="006702F0">
        <w:rPr>
          <w:rFonts w:ascii="Trebuchet MS" w:eastAsia="Calibri" w:hAnsi="Trebuchet MS" w:cs="Times New Roman"/>
        </w:rPr>
        <w:t>ț</w:t>
      </w:r>
      <w:r w:rsidRPr="006702F0">
        <w:rPr>
          <w:rFonts w:ascii="Trebuchet MS" w:eastAsia="Calibri" w:hAnsi="Trebuchet MS" w:cs="Times New Roman"/>
        </w:rPr>
        <w:t>i și alte servicii de sprijin adecvate</w:t>
      </w:r>
      <w:r w:rsidR="00B66A82">
        <w:rPr>
          <w:rFonts w:ascii="Trebuchet MS" w:eastAsia="Calibri" w:hAnsi="Trebuchet MS" w:cs="Times New Roman"/>
        </w:rPr>
        <w:t xml:space="preserve"> cursanților cu dizabilități</w:t>
      </w:r>
      <w:r w:rsidRPr="006702F0">
        <w:rPr>
          <w:rFonts w:ascii="Trebuchet MS" w:eastAsia="Calibri" w:hAnsi="Trebuchet MS" w:cs="Times New Roman"/>
        </w:rPr>
        <w:t>. Vor putea fi oferite servicii de accesibilitate și asistență adecvate, concepute pentru a satisface nevoile persoanelor cu diferite dizabilități.</w:t>
      </w:r>
      <w:r w:rsidR="00C35709" w:rsidRPr="006702F0">
        <w:rPr>
          <w:rFonts w:ascii="Trebuchet MS" w:eastAsia="Calibri" w:hAnsi="Trebuchet MS" w:cs="Times New Roman"/>
        </w:rPr>
        <w:t xml:space="preserve"> </w:t>
      </w:r>
      <w:r w:rsidR="00B66A82">
        <w:rPr>
          <w:rFonts w:ascii="Trebuchet MS" w:eastAsia="Calibri" w:hAnsi="Trebuchet MS" w:cs="Times New Roman"/>
        </w:rPr>
        <w:t>V</w:t>
      </w:r>
      <w:r w:rsidR="00C35709" w:rsidRPr="006702F0">
        <w:rPr>
          <w:rFonts w:ascii="Trebuchet MS" w:eastAsia="Calibri" w:hAnsi="Trebuchet MS" w:cs="Times New Roman"/>
        </w:rPr>
        <w:t xml:space="preserve">or </w:t>
      </w:r>
      <w:r w:rsidR="00244182" w:rsidRPr="006702F0">
        <w:rPr>
          <w:rFonts w:ascii="Trebuchet MS" w:eastAsia="Calibri" w:hAnsi="Trebuchet MS" w:cs="Times New Roman"/>
        </w:rPr>
        <w:t xml:space="preserve">putea </w:t>
      </w:r>
      <w:r w:rsidR="00C35709" w:rsidRPr="006702F0">
        <w:rPr>
          <w:rFonts w:ascii="Trebuchet MS" w:eastAsia="Calibri" w:hAnsi="Trebuchet MS" w:cs="Times New Roman"/>
        </w:rPr>
        <w:t>fi asigurate cerințele de accesibilitate pentru copiii foarte mici cu di</w:t>
      </w:r>
      <w:r w:rsidR="00BD52AC" w:rsidRPr="006702F0">
        <w:rPr>
          <w:rFonts w:ascii="Trebuchet MS" w:eastAsia="Calibri" w:hAnsi="Trebuchet MS" w:cs="Times New Roman"/>
        </w:rPr>
        <w:t xml:space="preserve">zabilități și copiii preșcolari, o curricula flexibilă și adaptată diferitelor nevoi speciale. </w:t>
      </w:r>
      <w:r w:rsidR="00B9617D" w:rsidRPr="006702F0">
        <w:rPr>
          <w:rFonts w:ascii="Trebuchet MS" w:eastAsia="Calibri" w:hAnsi="Trebuchet MS" w:cs="Times New Roman"/>
        </w:rPr>
        <w:t xml:space="preserve">Comunitățile locale sunt încurajate să utilizeze și să-și dezvolte </w:t>
      </w:r>
      <w:r w:rsidR="00B66A82">
        <w:rPr>
          <w:rFonts w:ascii="Trebuchet MS" w:eastAsia="Calibri" w:hAnsi="Trebuchet MS" w:cs="Times New Roman"/>
        </w:rPr>
        <w:t xml:space="preserve">propriile </w:t>
      </w:r>
      <w:r w:rsidR="00B9617D" w:rsidRPr="006702F0">
        <w:rPr>
          <w:rFonts w:ascii="Trebuchet MS" w:eastAsia="Calibri" w:hAnsi="Trebuchet MS" w:cs="Times New Roman"/>
        </w:rPr>
        <w:t>resurse pentru furnizarea, la nivel local, a educației pentru persoanele cu dizabilități.</w:t>
      </w:r>
    </w:p>
    <w:p w14:paraId="5ABC3782" w14:textId="79ED92C2" w:rsidR="00506B80" w:rsidRPr="006702F0" w:rsidRDefault="00506B80" w:rsidP="00506B80">
      <w:pPr>
        <w:shd w:val="clear" w:color="auto" w:fill="FFFFFF" w:themeFill="background1"/>
        <w:rPr>
          <w:rFonts w:ascii="Trebuchet MS" w:eastAsia="Calibri" w:hAnsi="Trebuchet MS" w:cs="Times New Roman"/>
        </w:rPr>
      </w:pPr>
      <w:r w:rsidRPr="006702F0">
        <w:rPr>
          <w:rFonts w:ascii="Trebuchet MS" w:eastAsia="Calibri" w:hAnsi="Trebuchet MS" w:cs="Times New Roman"/>
        </w:rPr>
        <w:t xml:space="preserve">Asigurarea accesului la educație și a educației continue a elevilor, inclusiv a celor cu dizabilități, </w:t>
      </w:r>
      <w:r w:rsidRPr="006702F0">
        <w:rPr>
          <w:rFonts w:ascii="Trebuchet MS" w:hAnsi="Trebuchet MS"/>
        </w:rPr>
        <w:t>fără discriminare şi cu respectarea principiului egalităţii de şanse, printr-un sistem educaţional incluziv la toate nivelurile</w:t>
      </w:r>
      <w:r>
        <w:rPr>
          <w:rFonts w:ascii="Trebuchet MS" w:hAnsi="Trebuchet MS"/>
        </w:rPr>
        <w:t>,</w:t>
      </w:r>
      <w:r w:rsidRPr="006702F0">
        <w:rPr>
          <w:rFonts w:ascii="Trebuchet MS" w:eastAsia="Calibri" w:hAnsi="Trebuchet MS" w:cs="Times New Roman"/>
        </w:rPr>
        <w:t xml:space="preserve"> rămâne esențială, prin dezvoltarea capacităților autorit</w:t>
      </w:r>
      <w:r w:rsidR="00825D83">
        <w:rPr>
          <w:rFonts w:ascii="Trebuchet MS" w:eastAsia="Calibri" w:hAnsi="Trebuchet MS" w:cs="Times New Roman"/>
        </w:rPr>
        <w:t xml:space="preserve">ăților, școlilor, profesorilor </w:t>
      </w:r>
      <w:r w:rsidRPr="006702F0">
        <w:rPr>
          <w:rFonts w:ascii="Trebuchet MS" w:eastAsia="Calibri" w:hAnsi="Trebuchet MS" w:cs="Times New Roman"/>
        </w:rPr>
        <w:t xml:space="preserve">și tuturor furnizorilor de servicii de sprijin, pentru a utiliza oportunitățile instrumentelor de </w:t>
      </w:r>
      <w:r w:rsidRPr="00506B80">
        <w:rPr>
          <w:rFonts w:ascii="Trebuchet MS" w:eastAsia="Calibri" w:hAnsi="Trebuchet MS" w:cs="Times New Roman"/>
        </w:rPr>
        <w:t>învățare digitală.</w:t>
      </w:r>
      <w:r w:rsidRPr="006702F0">
        <w:rPr>
          <w:rFonts w:ascii="Trebuchet MS" w:eastAsia="Calibri" w:hAnsi="Trebuchet MS" w:cs="Times New Roman"/>
        </w:rPr>
        <w:t xml:space="preserve"> </w:t>
      </w:r>
    </w:p>
    <w:p w14:paraId="6160D1B0" w14:textId="3031B63A" w:rsidR="009859DD" w:rsidRPr="006702F0" w:rsidRDefault="00A906D0" w:rsidP="00C75F98">
      <w:pPr>
        <w:spacing w:before="120"/>
        <w:rPr>
          <w:rFonts w:ascii="Trebuchet MS" w:eastAsia="Calibri" w:hAnsi="Trebuchet MS" w:cs="Times New Roman"/>
        </w:rPr>
      </w:pPr>
      <w:r w:rsidRPr="006702F0">
        <w:rPr>
          <w:rFonts w:ascii="Trebuchet MS" w:eastAsia="Calibri" w:hAnsi="Trebuchet MS" w:cs="Times New Roman"/>
        </w:rPr>
        <w:t>Proiectele ce implică mass-media, în special televiziunea, radioul și publicațiile, își vor accesibiliza serviciile</w:t>
      </w:r>
      <w:r w:rsidR="00C75F98" w:rsidRPr="006702F0">
        <w:rPr>
          <w:rFonts w:ascii="Trebuchet MS" w:eastAsia="Calibri" w:hAnsi="Trebuchet MS" w:cs="Times New Roman"/>
        </w:rPr>
        <w:t xml:space="preserve"> și, de asemenea, vor adopta un rol activ în promovarea accesibilității și creșterea gradului de conștienizare a publicului cu privire la problematica persoanelor cu dizabilități.</w:t>
      </w:r>
      <w:r w:rsidR="00AB3DD9" w:rsidRPr="006702F0">
        <w:rPr>
          <w:rFonts w:ascii="Trebuchet MS" w:eastAsia="Calibri" w:hAnsi="Trebuchet MS" w:cs="Times New Roman"/>
        </w:rPr>
        <w:t xml:space="preserve"> </w:t>
      </w:r>
    </w:p>
    <w:p w14:paraId="03F4758D" w14:textId="77777777" w:rsidR="00DF5083" w:rsidRPr="006702F0" w:rsidRDefault="009859DD" w:rsidP="009859DD">
      <w:pPr>
        <w:spacing w:before="120"/>
        <w:rPr>
          <w:rFonts w:ascii="Trebuchet MS" w:eastAsia="Calibri" w:hAnsi="Trebuchet MS" w:cs="Times New Roman"/>
        </w:rPr>
      </w:pPr>
      <w:r w:rsidRPr="006702F0">
        <w:rPr>
          <w:rFonts w:ascii="Trebuchet MS" w:eastAsia="Calibri" w:hAnsi="Trebuchet MS" w:cs="Times New Roman"/>
        </w:rPr>
        <w:lastRenderedPageBreak/>
        <w:t>În vederea exercitării de către persoanele cu dizabilități a dreptului de a participa la viața politică și publică și la administrarea afacerilor publice (CDPD, art. 29), fondurile vor putea asigura ca cei aleși în funcții publice să aibă șanse egale în îndeplinirea mandatului într-un mod deplin accesibil.</w:t>
      </w:r>
    </w:p>
    <w:p w14:paraId="3CE27691" w14:textId="77777777" w:rsidR="00244182" w:rsidRPr="006702F0" w:rsidRDefault="00244182" w:rsidP="00244182">
      <w:pPr>
        <w:spacing w:before="120"/>
        <w:rPr>
          <w:rFonts w:ascii="Trebuchet MS" w:eastAsia="Calibri" w:hAnsi="Trebuchet MS" w:cs="Times New Roman"/>
        </w:rPr>
      </w:pPr>
      <w:r w:rsidRPr="006702F0">
        <w:rPr>
          <w:rFonts w:ascii="Trebuchet MS" w:eastAsia="Calibri" w:hAnsi="Trebuchet MS" w:cs="Times New Roman"/>
        </w:rPr>
        <w:t>Persoanelor nevăzătoare sau cu alte tipuri de dizabilități vizuale li se va asigura accesul la servicii poștale, la ATM-uri și alte servicii bancare, prin stabilirea de standarde minime de accesibilitate în cadrul respectivelor unități.</w:t>
      </w:r>
    </w:p>
    <w:p w14:paraId="07DFA7C3" w14:textId="37FF3BFD" w:rsidR="00244182" w:rsidRPr="006702F0" w:rsidRDefault="00244182" w:rsidP="00244182">
      <w:pPr>
        <w:spacing w:before="120"/>
        <w:rPr>
          <w:rFonts w:ascii="Trebuchet MS" w:eastAsia="Calibri" w:hAnsi="Trebuchet MS" w:cs="Times New Roman"/>
        </w:rPr>
      </w:pPr>
      <w:r w:rsidRPr="006702F0">
        <w:rPr>
          <w:rFonts w:ascii="Trebuchet MS" w:eastAsia="Calibri" w:hAnsi="Trebuchet MS" w:cs="Times New Roman"/>
        </w:rPr>
        <w:t>În situații de risc, dezastre naturale ș.a, serviciile de urgență trebuie să fie accesibile persoanelor cu dizabilități pentru ca viața lor să poată fi salvată și bunăstarea lor protejată (CDPD, art. 11). Reducerea riscurilor legate de dezastr</w:t>
      </w:r>
      <w:r w:rsidR="00F52EEE">
        <w:rPr>
          <w:rFonts w:ascii="Trebuchet MS" w:eastAsia="Calibri" w:hAnsi="Trebuchet MS" w:cs="Times New Roman"/>
        </w:rPr>
        <w:t>e va</w:t>
      </w:r>
      <w:r w:rsidRPr="006702F0">
        <w:rPr>
          <w:rFonts w:ascii="Trebuchet MS" w:eastAsia="Calibri" w:hAnsi="Trebuchet MS" w:cs="Times New Roman"/>
        </w:rPr>
        <w:t xml:space="preserve"> urmări asigurarea accesibilizării și includerea acesteia în eforturile de reconstrucție post-dezastru. </w:t>
      </w:r>
    </w:p>
    <w:p w14:paraId="7B34DF1B" w14:textId="6A2C286F" w:rsidR="00E20D7F" w:rsidRPr="006702F0" w:rsidRDefault="00E20D7F" w:rsidP="00E20D7F">
      <w:pPr>
        <w:spacing w:before="120"/>
        <w:rPr>
          <w:rFonts w:ascii="Trebuchet MS" w:eastAsia="Calibri" w:hAnsi="Trebuchet MS" w:cs="Times New Roman"/>
        </w:rPr>
      </w:pPr>
      <w:r w:rsidRPr="006702F0">
        <w:rPr>
          <w:rFonts w:ascii="Trebuchet MS" w:eastAsia="Calibri" w:hAnsi="Trebuchet MS" w:cs="Times New Roman"/>
        </w:rPr>
        <w:t xml:space="preserve">Întrucât proiectele finanțate prin cele 8 POR vor fi implementate la nivel regional și local, </w:t>
      </w:r>
      <w:r w:rsidR="00E52E21">
        <w:rPr>
          <w:rFonts w:ascii="Trebuchet MS" w:eastAsia="Calibri" w:hAnsi="Trebuchet MS" w:cs="Times New Roman"/>
        </w:rPr>
        <w:t>capacitatea</w:t>
      </w:r>
      <w:r w:rsidRPr="006702F0">
        <w:rPr>
          <w:rFonts w:ascii="Trebuchet MS" w:eastAsia="Calibri" w:hAnsi="Trebuchet MS" w:cs="Times New Roman"/>
        </w:rPr>
        <w:t xml:space="preserve"> autoritățil</w:t>
      </w:r>
      <w:r w:rsidR="00E52E21">
        <w:rPr>
          <w:rFonts w:ascii="Trebuchet MS" w:eastAsia="Calibri" w:hAnsi="Trebuchet MS" w:cs="Times New Roman"/>
        </w:rPr>
        <w:t>or</w:t>
      </w:r>
      <w:r w:rsidRPr="006702F0">
        <w:rPr>
          <w:rFonts w:ascii="Trebuchet MS" w:eastAsia="Calibri" w:hAnsi="Trebuchet MS" w:cs="Times New Roman"/>
        </w:rPr>
        <w:t xml:space="preserve"> locale responsabile, inclusiv </w:t>
      </w:r>
      <w:r w:rsidR="00F52EEE">
        <w:rPr>
          <w:rFonts w:ascii="Trebuchet MS" w:eastAsia="Calibri" w:hAnsi="Trebuchet MS" w:cs="Times New Roman"/>
        </w:rPr>
        <w:t>din perspectiva</w:t>
      </w:r>
      <w:r w:rsidRPr="006702F0">
        <w:rPr>
          <w:rFonts w:ascii="Trebuchet MS" w:eastAsia="Calibri" w:hAnsi="Trebuchet MS" w:cs="Times New Roman"/>
        </w:rPr>
        <w:t xml:space="preserve"> informațiilor privind </w:t>
      </w:r>
      <w:r w:rsidR="0049798C" w:rsidRPr="006702F0">
        <w:rPr>
          <w:rFonts w:ascii="Trebuchet MS" w:eastAsia="Calibri" w:hAnsi="Trebuchet MS" w:cs="Times New Roman"/>
        </w:rPr>
        <w:t xml:space="preserve">standardele de </w:t>
      </w:r>
      <w:r w:rsidRPr="006702F0">
        <w:rPr>
          <w:rFonts w:ascii="Trebuchet MS" w:eastAsia="Calibri" w:hAnsi="Trebuchet MS" w:cs="Times New Roman"/>
        </w:rPr>
        <w:t xml:space="preserve">accesibilitate, </w:t>
      </w:r>
      <w:r w:rsidR="00F52EEE">
        <w:rPr>
          <w:rFonts w:ascii="Trebuchet MS" w:eastAsia="Calibri" w:hAnsi="Trebuchet MS" w:cs="Times New Roman"/>
        </w:rPr>
        <w:t xml:space="preserve">va </w:t>
      </w:r>
      <w:r w:rsidR="00E52E21">
        <w:rPr>
          <w:rFonts w:ascii="Trebuchet MS" w:eastAsia="Calibri" w:hAnsi="Trebuchet MS" w:cs="Times New Roman"/>
        </w:rPr>
        <w:t>putea fi, de asemenea, consolidată</w:t>
      </w:r>
      <w:r w:rsidRPr="006702F0">
        <w:rPr>
          <w:rFonts w:ascii="Trebuchet MS" w:eastAsia="Calibri" w:hAnsi="Trebuchet MS" w:cs="Times New Roman"/>
        </w:rPr>
        <w:t>.</w:t>
      </w:r>
    </w:p>
    <w:p w14:paraId="7E92D0CA" w14:textId="77777777" w:rsidR="009859DD" w:rsidRPr="006702F0" w:rsidRDefault="009859DD" w:rsidP="009859DD">
      <w:pPr>
        <w:spacing w:before="120"/>
        <w:rPr>
          <w:rFonts w:ascii="Trebuchet MS" w:eastAsia="Calibri" w:hAnsi="Trebuchet MS" w:cs="Times New Roman"/>
        </w:rPr>
      </w:pPr>
      <w:r w:rsidRPr="006702F0">
        <w:rPr>
          <w:rFonts w:ascii="Trebuchet MS" w:eastAsia="Calibri" w:hAnsi="Trebuchet MS" w:cs="Times New Roman"/>
        </w:rPr>
        <w:t>În ceea ce privește achizițiile publice se va asigura că procedurile vor include cerințele de accesibilitate.</w:t>
      </w:r>
    </w:p>
    <w:p w14:paraId="4658D736" w14:textId="77777777" w:rsidR="00E52E21" w:rsidRPr="006702F0" w:rsidRDefault="00E52E21" w:rsidP="00E52E21">
      <w:pPr>
        <w:spacing w:before="120"/>
        <w:rPr>
          <w:rFonts w:ascii="Trebuchet MS" w:eastAsia="Calibri" w:hAnsi="Trebuchet MS" w:cs="Times New Roman"/>
        </w:rPr>
      </w:pPr>
      <w:r w:rsidRPr="006702F0">
        <w:rPr>
          <w:rFonts w:ascii="Trebuchet MS" w:eastAsia="Calibri" w:hAnsi="Trebuchet MS" w:cs="Times New Roman"/>
        </w:rPr>
        <w:t>Va putea fi sprijinită cooperarea în domeniul standardizării și vor putea fi sprijinite  organizațiile persoanelor cu dizabilități astfel încât să poată participa în procesele naționale de dezvoltare, implementare și monitorizare a accesibilității.</w:t>
      </w:r>
    </w:p>
    <w:p w14:paraId="7F71F608" w14:textId="6923F326" w:rsidR="009C0B49" w:rsidRPr="006702F0" w:rsidRDefault="00146BB2" w:rsidP="000B2485">
      <w:pPr>
        <w:spacing w:before="120"/>
        <w:rPr>
          <w:rFonts w:ascii="Trebuchet MS" w:eastAsia="Calibri" w:hAnsi="Trebuchet MS" w:cs="Times New Roman"/>
        </w:rPr>
      </w:pPr>
      <w:r w:rsidRPr="006702F0">
        <w:rPr>
          <w:rFonts w:ascii="Trebuchet MS" w:eastAsia="Calibri" w:hAnsi="Trebuchet MS" w:cs="Times New Roman"/>
        </w:rPr>
        <w:t>În cadrul cooperării internaționale</w:t>
      </w:r>
      <w:r w:rsidR="00D2116B" w:rsidRPr="006702F0">
        <w:rPr>
          <w:rFonts w:ascii="Trebuchet MS" w:eastAsia="Calibri" w:hAnsi="Trebuchet MS" w:cs="Times New Roman"/>
        </w:rPr>
        <w:t xml:space="preserve"> se vor</w:t>
      </w:r>
      <w:r w:rsidRPr="006702F0">
        <w:rPr>
          <w:rFonts w:ascii="Trebuchet MS" w:eastAsia="Calibri" w:hAnsi="Trebuchet MS" w:cs="Times New Roman"/>
        </w:rPr>
        <w:t xml:space="preserve"> putea </w:t>
      </w:r>
      <w:r w:rsidR="00D2116B" w:rsidRPr="006702F0">
        <w:rPr>
          <w:rFonts w:ascii="Trebuchet MS" w:eastAsia="Calibri" w:hAnsi="Trebuchet MS" w:cs="Times New Roman"/>
        </w:rPr>
        <w:t xml:space="preserve">face </w:t>
      </w:r>
      <w:r w:rsidRPr="006702F0">
        <w:rPr>
          <w:rFonts w:ascii="Trebuchet MS" w:eastAsia="Calibri" w:hAnsi="Trebuchet MS" w:cs="Times New Roman"/>
        </w:rPr>
        <w:t>analiz</w:t>
      </w:r>
      <w:r w:rsidR="00D2116B" w:rsidRPr="006702F0">
        <w:rPr>
          <w:rFonts w:ascii="Trebuchet MS" w:eastAsia="Calibri" w:hAnsi="Trebuchet MS" w:cs="Times New Roman"/>
        </w:rPr>
        <w:t>e</w:t>
      </w:r>
      <w:r w:rsidRPr="006702F0">
        <w:rPr>
          <w:rFonts w:ascii="Trebuchet MS" w:eastAsia="Calibri" w:hAnsi="Trebuchet MS" w:cs="Times New Roman"/>
        </w:rPr>
        <w:t xml:space="preserve"> </w:t>
      </w:r>
      <w:r w:rsidR="00D2116B" w:rsidRPr="006702F0">
        <w:rPr>
          <w:rFonts w:ascii="Trebuchet MS" w:eastAsia="Calibri" w:hAnsi="Trebuchet MS" w:cs="Times New Roman"/>
        </w:rPr>
        <w:t>asupra</w:t>
      </w:r>
      <w:r w:rsidRPr="006702F0">
        <w:rPr>
          <w:rFonts w:ascii="Trebuchet MS" w:eastAsia="Calibri" w:hAnsi="Trebuchet MS" w:cs="Times New Roman"/>
        </w:rPr>
        <w:t xml:space="preserve"> situației persoanelor cu dizabilități pentru a identifica obstacolele și barierele care trebuie eliminate</w:t>
      </w:r>
      <w:r w:rsidR="00E52E21">
        <w:rPr>
          <w:rFonts w:ascii="Trebuchet MS" w:eastAsia="Calibri" w:hAnsi="Trebuchet MS" w:cs="Times New Roman"/>
        </w:rPr>
        <w:t>, precum</w:t>
      </w:r>
      <w:r w:rsidRPr="006702F0">
        <w:rPr>
          <w:rFonts w:ascii="Trebuchet MS" w:eastAsia="Calibri" w:hAnsi="Trebuchet MS" w:cs="Times New Roman"/>
        </w:rPr>
        <w:t xml:space="preserve"> și </w:t>
      </w:r>
      <w:r w:rsidR="00E52E21">
        <w:rPr>
          <w:rFonts w:ascii="Trebuchet MS" w:eastAsia="Calibri" w:hAnsi="Trebuchet MS" w:cs="Times New Roman"/>
        </w:rPr>
        <w:t xml:space="preserve">acțiunile </w:t>
      </w:r>
      <w:r w:rsidRPr="006702F0">
        <w:rPr>
          <w:rFonts w:ascii="Trebuchet MS" w:eastAsia="Calibri" w:hAnsi="Trebuchet MS" w:cs="Times New Roman"/>
        </w:rPr>
        <w:t>care pot fi realizate într-un mod eficient, continuu și sistematic.</w:t>
      </w:r>
      <w:r w:rsidR="005676D1" w:rsidRPr="006702F0">
        <w:rPr>
          <w:rFonts w:ascii="Trebuchet MS" w:eastAsia="Calibri" w:hAnsi="Trebuchet MS" w:cs="Times New Roman"/>
        </w:rPr>
        <w:t xml:space="preserve"> </w:t>
      </w:r>
      <w:r w:rsidR="00760A2C" w:rsidRPr="006702F0">
        <w:rPr>
          <w:rFonts w:ascii="Trebuchet MS" w:eastAsia="Calibri" w:hAnsi="Trebuchet MS" w:cs="Times New Roman"/>
        </w:rPr>
        <w:t xml:space="preserve">Cooperarea internațională </w:t>
      </w:r>
      <w:r w:rsidR="00D2116B" w:rsidRPr="006702F0">
        <w:rPr>
          <w:rFonts w:ascii="Trebuchet MS" w:eastAsia="Calibri" w:hAnsi="Trebuchet MS" w:cs="Times New Roman"/>
        </w:rPr>
        <w:t>va putea fi</w:t>
      </w:r>
      <w:r w:rsidR="00760A2C" w:rsidRPr="006702F0">
        <w:rPr>
          <w:rFonts w:ascii="Trebuchet MS" w:eastAsia="Calibri" w:hAnsi="Trebuchet MS" w:cs="Times New Roman"/>
        </w:rPr>
        <w:t xml:space="preserve"> utilizată și pentru a încuraja schimbul de know-how și informații </w:t>
      </w:r>
      <w:r w:rsidR="009C0B49" w:rsidRPr="006702F0">
        <w:rPr>
          <w:rFonts w:ascii="Trebuchet MS" w:eastAsia="Calibri" w:hAnsi="Trebuchet MS" w:cs="Times New Roman"/>
        </w:rPr>
        <w:t>privind</w:t>
      </w:r>
      <w:r w:rsidR="00760A2C" w:rsidRPr="006702F0">
        <w:rPr>
          <w:rFonts w:ascii="Trebuchet MS" w:eastAsia="Calibri" w:hAnsi="Trebuchet MS" w:cs="Times New Roman"/>
        </w:rPr>
        <w:t xml:space="preserve"> bune practici în a</w:t>
      </w:r>
      <w:r w:rsidR="009C0B49" w:rsidRPr="006702F0">
        <w:rPr>
          <w:rFonts w:ascii="Trebuchet MS" w:eastAsia="Calibri" w:hAnsi="Trebuchet MS" w:cs="Times New Roman"/>
        </w:rPr>
        <w:t>sigurarea</w:t>
      </w:r>
      <w:r w:rsidR="00760A2C" w:rsidRPr="006702F0">
        <w:rPr>
          <w:rFonts w:ascii="Trebuchet MS" w:eastAsia="Calibri" w:hAnsi="Trebuchet MS" w:cs="Times New Roman"/>
        </w:rPr>
        <w:t xml:space="preserve"> accesibilității</w:t>
      </w:r>
      <w:r w:rsidR="00E52E21">
        <w:rPr>
          <w:rFonts w:ascii="Trebuchet MS" w:eastAsia="Calibri" w:hAnsi="Trebuchet MS" w:cs="Times New Roman"/>
        </w:rPr>
        <w:t>,</w:t>
      </w:r>
      <w:r w:rsidR="00760A2C" w:rsidRPr="006702F0">
        <w:rPr>
          <w:rFonts w:ascii="Trebuchet MS" w:eastAsia="Calibri" w:hAnsi="Trebuchet MS" w:cs="Times New Roman"/>
        </w:rPr>
        <w:t xml:space="preserve"> în moduri care pot îmbunătăți viața persoane</w:t>
      </w:r>
      <w:r w:rsidR="00D2116B" w:rsidRPr="006702F0">
        <w:rPr>
          <w:rFonts w:ascii="Trebuchet MS" w:eastAsia="Calibri" w:hAnsi="Trebuchet MS" w:cs="Times New Roman"/>
        </w:rPr>
        <w:t>lor</w:t>
      </w:r>
      <w:r w:rsidR="00760A2C" w:rsidRPr="006702F0">
        <w:rPr>
          <w:rFonts w:ascii="Trebuchet MS" w:eastAsia="Calibri" w:hAnsi="Trebuchet MS" w:cs="Times New Roman"/>
        </w:rPr>
        <w:t xml:space="preserve"> cu dizabilități. </w:t>
      </w:r>
    </w:p>
    <w:p w14:paraId="6B38C53A" w14:textId="2D36AE00" w:rsidR="00320A61" w:rsidRPr="006702F0" w:rsidRDefault="00983920" w:rsidP="00096559">
      <w:pPr>
        <w:rPr>
          <w:rStyle w:val="tlid-translation"/>
          <w:rFonts w:ascii="Trebuchet MS" w:hAnsi="Trebuchet MS"/>
        </w:rPr>
      </w:pPr>
      <w:r w:rsidRPr="006702F0">
        <w:rPr>
          <w:rStyle w:val="tlid-translation"/>
          <w:rFonts w:ascii="Trebuchet MS" w:hAnsi="Trebuchet MS"/>
        </w:rPr>
        <w:t xml:space="preserve">Anexele </w:t>
      </w:r>
      <w:r w:rsidR="002D70F4" w:rsidRPr="006702F0">
        <w:rPr>
          <w:rStyle w:val="tlid-translation"/>
          <w:rFonts w:ascii="Trebuchet MS" w:hAnsi="Trebuchet MS"/>
        </w:rPr>
        <w:t>5a</w:t>
      </w:r>
      <w:r w:rsidR="003B0E41" w:rsidRPr="006702F0">
        <w:rPr>
          <w:rStyle w:val="tlid-translation"/>
          <w:rFonts w:ascii="Trebuchet MS" w:hAnsi="Trebuchet MS"/>
        </w:rPr>
        <w:t xml:space="preserve"> la </w:t>
      </w:r>
      <w:r w:rsidR="002D70F4" w:rsidRPr="006702F0">
        <w:rPr>
          <w:rStyle w:val="tlid-translation"/>
          <w:rFonts w:ascii="Trebuchet MS" w:hAnsi="Trebuchet MS"/>
        </w:rPr>
        <w:t>5</w:t>
      </w:r>
      <w:r w:rsidR="009732F8" w:rsidRPr="006702F0">
        <w:rPr>
          <w:rStyle w:val="tlid-translation"/>
          <w:rFonts w:ascii="Trebuchet MS" w:hAnsi="Trebuchet MS"/>
        </w:rPr>
        <w:t>j</w:t>
      </w:r>
      <w:r w:rsidR="003B0E41" w:rsidRPr="006702F0">
        <w:rPr>
          <w:rStyle w:val="tlid-translation"/>
          <w:rFonts w:ascii="Trebuchet MS" w:hAnsi="Trebuchet MS"/>
        </w:rPr>
        <w:t>,</w:t>
      </w:r>
      <w:r w:rsidRPr="006702F0">
        <w:rPr>
          <w:rStyle w:val="tlid-translation"/>
          <w:rFonts w:ascii="Trebuchet MS" w:hAnsi="Trebuchet MS"/>
        </w:rPr>
        <w:t xml:space="preserve"> referitoare la corespondența între obiectivele specifice ale fondurilor</w:t>
      </w:r>
      <w:r w:rsidR="009732F8" w:rsidRPr="006702F0">
        <w:rPr>
          <w:rStyle w:val="tlid-translation"/>
          <w:rFonts w:ascii="Trebuchet MS" w:hAnsi="Trebuchet MS"/>
        </w:rPr>
        <w:t>, pe de o parte, și prevederile CDPD</w:t>
      </w:r>
      <w:r w:rsidRPr="006702F0">
        <w:rPr>
          <w:rStyle w:val="tlid-translation"/>
          <w:rFonts w:ascii="Trebuchet MS" w:hAnsi="Trebuchet MS"/>
        </w:rPr>
        <w:t xml:space="preserve"> </w:t>
      </w:r>
      <w:r w:rsidR="001F5534">
        <w:rPr>
          <w:rStyle w:val="tlid-translation"/>
          <w:rFonts w:ascii="Trebuchet MS" w:hAnsi="Trebuchet MS"/>
        </w:rPr>
        <w:t xml:space="preserve">și </w:t>
      </w:r>
      <w:r w:rsidRPr="006702F0">
        <w:rPr>
          <w:rStyle w:val="tlid-translation"/>
          <w:rFonts w:ascii="Trebuchet MS" w:hAnsi="Trebuchet MS"/>
        </w:rPr>
        <w:t xml:space="preserve">ale celor mai importante acte normative europene și naționale, </w:t>
      </w:r>
      <w:r w:rsidR="009732F8" w:rsidRPr="006702F0">
        <w:rPr>
          <w:rStyle w:val="tlid-translation"/>
          <w:rFonts w:ascii="Trebuchet MS" w:hAnsi="Trebuchet MS"/>
        </w:rPr>
        <w:t xml:space="preserve">pe de altă parte, </w:t>
      </w:r>
      <w:r w:rsidRPr="006702F0">
        <w:rPr>
          <w:rStyle w:val="tlid-translation"/>
          <w:rFonts w:ascii="Trebuchet MS" w:hAnsi="Trebuchet MS"/>
        </w:rPr>
        <w:t xml:space="preserve">sunt un instrument de lucru util atât în etapa de programare, cât și de implementare a fondurilor europene, fără însă a </w:t>
      </w:r>
      <w:r w:rsidR="00126075">
        <w:rPr>
          <w:rStyle w:val="tlid-translation"/>
          <w:rFonts w:ascii="Trebuchet MS" w:hAnsi="Trebuchet MS"/>
        </w:rPr>
        <w:t>se limita la acestea</w:t>
      </w:r>
      <w:r w:rsidRPr="006702F0">
        <w:rPr>
          <w:rStyle w:val="tlid-translation"/>
          <w:rFonts w:ascii="Trebuchet MS" w:hAnsi="Trebuchet MS"/>
        </w:rPr>
        <w:t>.</w:t>
      </w:r>
    </w:p>
    <w:p w14:paraId="64B79E9D" w14:textId="77777777" w:rsidR="008176B3" w:rsidRDefault="008176B3" w:rsidP="00096559">
      <w:pPr>
        <w:rPr>
          <w:rFonts w:ascii="Trebuchet MS" w:hAnsi="Trebuchet MS"/>
          <w:b/>
        </w:rPr>
      </w:pPr>
    </w:p>
    <w:p w14:paraId="7BF329D8" w14:textId="77777777" w:rsidR="00177FBE" w:rsidRPr="006702F0" w:rsidRDefault="00A660CA" w:rsidP="00096559">
      <w:pPr>
        <w:rPr>
          <w:rFonts w:ascii="Trebuchet MS" w:hAnsi="Trebuchet MS"/>
          <w:b/>
        </w:rPr>
      </w:pPr>
      <w:r w:rsidRPr="006702F0">
        <w:rPr>
          <w:rFonts w:ascii="Trebuchet MS" w:hAnsi="Trebuchet MS"/>
          <w:b/>
        </w:rPr>
        <w:t>7</w:t>
      </w:r>
      <w:r w:rsidR="00177FBE" w:rsidRPr="006702F0">
        <w:rPr>
          <w:rFonts w:ascii="Trebuchet MS" w:hAnsi="Trebuchet MS"/>
          <w:b/>
        </w:rPr>
        <w:t xml:space="preserve">. </w:t>
      </w:r>
      <w:r w:rsidR="00DC64DB" w:rsidRPr="006702F0">
        <w:rPr>
          <w:rFonts w:ascii="Trebuchet MS" w:hAnsi="Trebuchet MS"/>
          <w:b/>
        </w:rPr>
        <w:t>I</w:t>
      </w:r>
      <w:r w:rsidR="00177FBE" w:rsidRPr="006702F0">
        <w:rPr>
          <w:rFonts w:ascii="Trebuchet MS" w:hAnsi="Trebuchet MS"/>
          <w:b/>
        </w:rPr>
        <w:t>mplementare</w:t>
      </w:r>
      <w:r w:rsidR="00A704CB" w:rsidRPr="006702F0">
        <w:rPr>
          <w:rFonts w:ascii="Trebuchet MS" w:hAnsi="Trebuchet MS"/>
          <w:b/>
        </w:rPr>
        <w:t>a fondurilor 2021-2027</w:t>
      </w:r>
    </w:p>
    <w:p w14:paraId="3A993356" w14:textId="0355219A" w:rsidR="000A7C9D" w:rsidRPr="006702F0" w:rsidRDefault="000A7C9D" w:rsidP="00C16D5F">
      <w:pPr>
        <w:pBdr>
          <w:top w:val="single" w:sz="4" w:space="1" w:color="auto"/>
          <w:left w:val="single" w:sz="4" w:space="0" w:color="auto"/>
          <w:bottom w:val="single" w:sz="4" w:space="1" w:color="auto"/>
          <w:right w:val="single" w:sz="4" w:space="4" w:color="auto"/>
        </w:pBdr>
        <w:shd w:val="clear" w:color="auto" w:fill="1F3864" w:themeFill="accent5" w:themeFillShade="80"/>
        <w:tabs>
          <w:tab w:val="left" w:pos="270"/>
        </w:tabs>
        <w:rPr>
          <w:rFonts w:ascii="Trebuchet MS" w:hAnsi="Trebuchet MS" w:cs="Times New Roman"/>
          <w:lang w:val="en-US"/>
        </w:rPr>
      </w:pPr>
      <w:r w:rsidRPr="006702F0">
        <w:rPr>
          <w:rFonts w:ascii="Trebuchet MS" w:hAnsi="Trebuchet MS" w:cs="Times New Roman"/>
        </w:rPr>
        <w:t xml:space="preserve">Atenţie! </w:t>
      </w:r>
      <w:r w:rsidR="000E26D4" w:rsidRPr="006702F0">
        <w:rPr>
          <w:rFonts w:ascii="Trebuchet MS" w:hAnsi="Trebuchet MS" w:cs="Times New Roman"/>
        </w:rPr>
        <w:t>A</w:t>
      </w:r>
      <w:r w:rsidRPr="006702F0">
        <w:rPr>
          <w:rFonts w:ascii="Trebuchet MS" w:hAnsi="Trebuchet MS" w:cs="Times New Roman"/>
        </w:rPr>
        <w:t xml:space="preserve">ccesibilitatea trebuie abordată în strânsă legătură cu conceptele </w:t>
      </w:r>
      <w:r w:rsidR="000E26D4" w:rsidRPr="006702F0">
        <w:rPr>
          <w:rFonts w:ascii="Trebuchet MS" w:hAnsi="Trebuchet MS" w:cs="Times New Roman"/>
        </w:rPr>
        <w:t xml:space="preserve">de </w:t>
      </w:r>
      <w:r w:rsidRPr="006702F0">
        <w:rPr>
          <w:rFonts w:ascii="Trebuchet MS" w:hAnsi="Trebuchet MS" w:cs="Times New Roman"/>
          <w:i/>
        </w:rPr>
        <w:t>adaptare rezonabilă</w:t>
      </w:r>
      <w:r w:rsidRPr="006702F0">
        <w:rPr>
          <w:rFonts w:ascii="Trebuchet MS" w:hAnsi="Trebuchet MS" w:cs="Times New Roman"/>
        </w:rPr>
        <w:t xml:space="preserve"> și </w:t>
      </w:r>
      <w:r w:rsidRPr="006702F0">
        <w:rPr>
          <w:rFonts w:ascii="Trebuchet MS" w:hAnsi="Trebuchet MS" w:cs="Times New Roman"/>
          <w:i/>
        </w:rPr>
        <w:t>design universal.</w:t>
      </w:r>
      <w:r w:rsidRPr="006702F0">
        <w:rPr>
          <w:rFonts w:ascii="Trebuchet MS" w:hAnsi="Trebuchet MS" w:cs="Times New Roman"/>
        </w:rPr>
        <w:t xml:space="preserve"> </w:t>
      </w:r>
    </w:p>
    <w:p w14:paraId="181742D7" w14:textId="39185A32" w:rsidR="00B31B47" w:rsidRPr="006702F0" w:rsidRDefault="00B31B47" w:rsidP="00EE2D33">
      <w:pPr>
        <w:spacing w:before="120"/>
        <w:rPr>
          <w:rStyle w:val="tlid-translation"/>
          <w:rFonts w:ascii="Trebuchet MS" w:hAnsi="Trebuchet MS"/>
        </w:rPr>
      </w:pPr>
      <w:r w:rsidRPr="006702F0">
        <w:rPr>
          <w:rStyle w:val="tlid-translation"/>
          <w:rFonts w:ascii="Trebuchet MS" w:hAnsi="Trebuchet MS"/>
        </w:rPr>
        <w:t xml:space="preserve">În </w:t>
      </w:r>
      <w:r w:rsidR="002C0ABB">
        <w:rPr>
          <w:rStyle w:val="tlid-translation"/>
          <w:rFonts w:ascii="Trebuchet MS" w:hAnsi="Trebuchet MS"/>
        </w:rPr>
        <w:t>asigurarea</w:t>
      </w:r>
      <w:r w:rsidR="00130391">
        <w:rPr>
          <w:rStyle w:val="tlid-translation"/>
          <w:rFonts w:ascii="Trebuchet MS" w:hAnsi="Trebuchet MS"/>
        </w:rPr>
        <w:t xml:space="preserve"> accesul</w:t>
      </w:r>
      <w:r w:rsidR="002C0ABB">
        <w:rPr>
          <w:rStyle w:val="tlid-translation"/>
          <w:rFonts w:ascii="Trebuchet MS" w:hAnsi="Trebuchet MS"/>
        </w:rPr>
        <w:t>ui</w:t>
      </w:r>
      <w:r w:rsidR="00130391">
        <w:rPr>
          <w:rStyle w:val="tlid-translation"/>
          <w:rFonts w:ascii="Trebuchet MS" w:hAnsi="Trebuchet MS"/>
        </w:rPr>
        <w:t xml:space="preserve"> la finanțare</w:t>
      </w:r>
      <w:r w:rsidR="002C0ABB">
        <w:rPr>
          <w:rStyle w:val="tlid-translation"/>
          <w:rFonts w:ascii="Trebuchet MS" w:hAnsi="Trebuchet MS"/>
        </w:rPr>
        <w:t>, la</w:t>
      </w:r>
      <w:r w:rsidR="00130391" w:rsidRPr="006702F0">
        <w:rPr>
          <w:rStyle w:val="tlid-translation"/>
          <w:rFonts w:ascii="Trebuchet MS" w:hAnsi="Trebuchet MS"/>
        </w:rPr>
        <w:t xml:space="preserve"> </w:t>
      </w:r>
      <w:r w:rsidRPr="006702F0">
        <w:rPr>
          <w:rStyle w:val="tlid-translation"/>
          <w:rFonts w:ascii="Trebuchet MS" w:hAnsi="Trebuchet MS"/>
        </w:rPr>
        <w:t xml:space="preserve">elaborarea ghidurilor generale și a ghidurilor specifice, </w:t>
      </w:r>
      <w:r w:rsidR="009B141C" w:rsidRPr="006702F0">
        <w:rPr>
          <w:rStyle w:val="tlid-translation"/>
          <w:rFonts w:ascii="Trebuchet MS" w:hAnsi="Trebuchet MS"/>
        </w:rPr>
        <w:t xml:space="preserve">a </w:t>
      </w:r>
      <w:r w:rsidR="009B141C" w:rsidRPr="006702F0">
        <w:rPr>
          <w:rFonts w:ascii="Trebuchet MS" w:hAnsi="Trebuchet MS" w:cstheme="minorHAnsi"/>
        </w:rPr>
        <w:t>manuale</w:t>
      </w:r>
      <w:r w:rsidR="00CB7DAA">
        <w:rPr>
          <w:rFonts w:ascii="Trebuchet MS" w:hAnsi="Trebuchet MS" w:cstheme="minorHAnsi"/>
        </w:rPr>
        <w:t xml:space="preserve">lor </w:t>
      </w:r>
      <w:r w:rsidR="009B141C" w:rsidRPr="006702F0">
        <w:rPr>
          <w:rFonts w:ascii="Trebuchet MS" w:hAnsi="Trebuchet MS" w:cstheme="minorHAnsi"/>
        </w:rPr>
        <w:t xml:space="preserve">și </w:t>
      </w:r>
      <w:r w:rsidR="00CB7DAA" w:rsidRPr="006702F0">
        <w:rPr>
          <w:rStyle w:val="tlid-translation"/>
          <w:rFonts w:ascii="Trebuchet MS" w:hAnsi="Trebuchet MS"/>
        </w:rPr>
        <w:t>eventualelor</w:t>
      </w:r>
      <w:r w:rsidR="00CB7DAA" w:rsidRPr="006702F0">
        <w:rPr>
          <w:rFonts w:ascii="Trebuchet MS" w:hAnsi="Trebuchet MS" w:cstheme="minorHAnsi"/>
        </w:rPr>
        <w:t xml:space="preserve"> </w:t>
      </w:r>
      <w:r w:rsidR="009B141C" w:rsidRPr="006702F0">
        <w:rPr>
          <w:rFonts w:ascii="Trebuchet MS" w:hAnsi="Trebuchet MS" w:cstheme="minorHAnsi"/>
        </w:rPr>
        <w:t>instrucțiuni,</w:t>
      </w:r>
      <w:r w:rsidR="009B141C" w:rsidRPr="006702F0">
        <w:rPr>
          <w:rStyle w:val="tlid-translation"/>
          <w:rFonts w:ascii="Trebuchet MS" w:hAnsi="Trebuchet MS"/>
        </w:rPr>
        <w:t xml:space="preserve"> </w:t>
      </w:r>
      <w:r w:rsidRPr="006702F0">
        <w:rPr>
          <w:rStyle w:val="tlid-translation"/>
          <w:rFonts w:ascii="Trebuchet MS" w:hAnsi="Trebuchet MS"/>
        </w:rPr>
        <w:t>autoritățile de management ș</w:t>
      </w:r>
      <w:r w:rsidR="00FD1127" w:rsidRPr="006702F0">
        <w:rPr>
          <w:rStyle w:val="tlid-translation"/>
          <w:rFonts w:ascii="Trebuchet MS" w:hAnsi="Trebuchet MS"/>
        </w:rPr>
        <w:t>i organismele int</w:t>
      </w:r>
      <w:r w:rsidR="009B141C" w:rsidRPr="006702F0">
        <w:rPr>
          <w:rStyle w:val="tlid-translation"/>
          <w:rFonts w:ascii="Trebuchet MS" w:hAnsi="Trebuchet MS"/>
        </w:rPr>
        <w:t xml:space="preserve">ermediare vor ține cont </w:t>
      </w:r>
      <w:r w:rsidR="0002148D">
        <w:rPr>
          <w:rStyle w:val="tlid-translation"/>
          <w:rFonts w:ascii="Trebuchet MS" w:hAnsi="Trebuchet MS"/>
        </w:rPr>
        <w:t xml:space="preserve">de </w:t>
      </w:r>
      <w:r w:rsidR="009B141C" w:rsidRPr="006702F0">
        <w:rPr>
          <w:rStyle w:val="tlid-translation"/>
          <w:rFonts w:ascii="Trebuchet MS" w:hAnsi="Trebuchet MS"/>
        </w:rPr>
        <w:t xml:space="preserve">recomandările </w:t>
      </w:r>
      <w:r w:rsidR="00130391">
        <w:rPr>
          <w:rStyle w:val="tlid-translation"/>
          <w:rFonts w:ascii="Trebuchet MS" w:hAnsi="Trebuchet MS"/>
        </w:rPr>
        <w:t xml:space="preserve">privind accesibilizarea, </w:t>
      </w:r>
      <w:r w:rsidR="009B141C" w:rsidRPr="006702F0">
        <w:rPr>
          <w:rStyle w:val="tlid-translation"/>
          <w:rFonts w:ascii="Trebuchet MS" w:hAnsi="Trebuchet MS"/>
        </w:rPr>
        <w:t>oferite prin prezentul Ghid</w:t>
      </w:r>
      <w:r w:rsidR="00130391">
        <w:rPr>
          <w:rStyle w:val="tlid-translation"/>
          <w:rFonts w:ascii="Trebuchet MS" w:hAnsi="Trebuchet MS"/>
        </w:rPr>
        <w:t xml:space="preserve">, luând în considerare </w:t>
      </w:r>
      <w:r w:rsidR="007852CC">
        <w:rPr>
          <w:rStyle w:val="tlid-translation"/>
          <w:rFonts w:ascii="Trebuchet MS" w:hAnsi="Trebuchet MS"/>
        </w:rPr>
        <w:t xml:space="preserve">diferitele </w:t>
      </w:r>
      <w:r w:rsidR="00130391">
        <w:rPr>
          <w:rStyle w:val="tlid-translation"/>
          <w:rFonts w:ascii="Trebuchet MS" w:hAnsi="Trebuchet MS"/>
        </w:rPr>
        <w:t xml:space="preserve">nevoi </w:t>
      </w:r>
      <w:r w:rsidR="002C0ABB">
        <w:rPr>
          <w:rStyle w:val="tlid-translation"/>
          <w:rFonts w:ascii="Trebuchet MS" w:hAnsi="Trebuchet MS"/>
        </w:rPr>
        <w:t xml:space="preserve">ale </w:t>
      </w:r>
      <w:r w:rsidR="00130391">
        <w:rPr>
          <w:rStyle w:val="tlid-translation"/>
          <w:rFonts w:ascii="Trebuchet MS" w:hAnsi="Trebuchet MS"/>
        </w:rPr>
        <w:t>persoanelor cu dizabilități.</w:t>
      </w:r>
    </w:p>
    <w:p w14:paraId="69725D60" w14:textId="4877D72C" w:rsidR="00DA2BA3" w:rsidRDefault="00DC6F0F" w:rsidP="00A42FAC">
      <w:pPr>
        <w:spacing w:before="120"/>
        <w:rPr>
          <w:rStyle w:val="tlid-translation"/>
          <w:rFonts w:ascii="Trebuchet MS" w:hAnsi="Trebuchet MS"/>
        </w:rPr>
      </w:pPr>
      <w:r w:rsidRPr="006702F0">
        <w:rPr>
          <w:rStyle w:val="tlid-translation"/>
          <w:rFonts w:ascii="Trebuchet MS" w:hAnsi="Trebuchet MS"/>
        </w:rPr>
        <w:t xml:space="preserve">Pe </w:t>
      </w:r>
      <w:r w:rsidR="001341D6" w:rsidRPr="006702F0">
        <w:rPr>
          <w:rStyle w:val="tlid-translation"/>
          <w:rFonts w:ascii="Trebuchet MS" w:hAnsi="Trebuchet MS"/>
        </w:rPr>
        <w:t>parcursul implementării</w:t>
      </w:r>
      <w:r w:rsidR="006900E6" w:rsidRPr="006702F0">
        <w:rPr>
          <w:rStyle w:val="tlid-translation"/>
          <w:rFonts w:ascii="Trebuchet MS" w:hAnsi="Trebuchet MS"/>
        </w:rPr>
        <w:t xml:space="preserve"> fondurilor</w:t>
      </w:r>
      <w:r w:rsidR="001341D6" w:rsidRPr="006702F0">
        <w:rPr>
          <w:rStyle w:val="tlid-translation"/>
          <w:rFonts w:ascii="Trebuchet MS" w:hAnsi="Trebuchet MS"/>
        </w:rPr>
        <w:t xml:space="preserve">, </w:t>
      </w:r>
      <w:r w:rsidR="009D284F" w:rsidRPr="006702F0">
        <w:rPr>
          <w:rStyle w:val="tlid-translation"/>
          <w:rFonts w:ascii="Trebuchet MS" w:hAnsi="Trebuchet MS"/>
        </w:rPr>
        <w:t xml:space="preserve">prin ghidurile generale și ghidurile specifice apelurilor de proiecte, </w:t>
      </w:r>
      <w:r w:rsidR="0041604F" w:rsidRPr="006702F0">
        <w:rPr>
          <w:rStyle w:val="tlid-translation"/>
          <w:rFonts w:ascii="Trebuchet MS" w:hAnsi="Trebuchet MS"/>
        </w:rPr>
        <w:t xml:space="preserve">autoritățile </w:t>
      </w:r>
      <w:r w:rsidR="001341D6" w:rsidRPr="006702F0">
        <w:rPr>
          <w:rStyle w:val="tlid-translation"/>
          <w:rFonts w:ascii="Trebuchet MS" w:hAnsi="Trebuchet MS"/>
        </w:rPr>
        <w:t>de management</w:t>
      </w:r>
      <w:r w:rsidR="007E1C5D" w:rsidRPr="006702F0">
        <w:rPr>
          <w:rStyle w:val="tlid-translation"/>
          <w:rFonts w:ascii="Trebuchet MS" w:hAnsi="Trebuchet MS"/>
        </w:rPr>
        <w:t xml:space="preserve"> </w:t>
      </w:r>
      <w:r w:rsidRPr="006702F0">
        <w:rPr>
          <w:rStyle w:val="tlid-translation"/>
          <w:rFonts w:ascii="Trebuchet MS" w:hAnsi="Trebuchet MS"/>
        </w:rPr>
        <w:t xml:space="preserve">și organismele intermediare </w:t>
      </w:r>
      <w:r w:rsidR="006404DC" w:rsidRPr="006702F0">
        <w:rPr>
          <w:rStyle w:val="tlid-translation"/>
          <w:rFonts w:ascii="Trebuchet MS" w:hAnsi="Trebuchet MS"/>
        </w:rPr>
        <w:t xml:space="preserve">vor </w:t>
      </w:r>
      <w:r w:rsidR="009D284F" w:rsidRPr="006702F0">
        <w:rPr>
          <w:rStyle w:val="ln2alineat"/>
          <w:rFonts w:ascii="Trebuchet MS" w:hAnsi="Trebuchet MS"/>
        </w:rPr>
        <w:t xml:space="preserve">stabili </w:t>
      </w:r>
      <w:r w:rsidR="007E1C5D" w:rsidRPr="006702F0">
        <w:rPr>
          <w:rStyle w:val="ln2alineat"/>
          <w:rFonts w:ascii="Trebuchet MS" w:hAnsi="Trebuchet MS"/>
        </w:rPr>
        <w:t>criteriile de evaluare şi selecţie a proiectelor pentru programul operaţional aflat în gestiune</w:t>
      </w:r>
      <w:r w:rsidR="001341D6" w:rsidRPr="006702F0">
        <w:rPr>
          <w:rStyle w:val="tlid-translation"/>
          <w:rFonts w:ascii="Trebuchet MS" w:hAnsi="Trebuchet MS"/>
        </w:rPr>
        <w:t xml:space="preserve"> </w:t>
      </w:r>
      <w:r w:rsidR="007E1C5D" w:rsidRPr="006702F0">
        <w:rPr>
          <w:rStyle w:val="tlid-translation"/>
          <w:rFonts w:ascii="Trebuchet MS" w:hAnsi="Trebuchet MS"/>
        </w:rPr>
        <w:t xml:space="preserve">și </w:t>
      </w:r>
      <w:r w:rsidR="006900E6" w:rsidRPr="006702F0">
        <w:rPr>
          <w:rStyle w:val="tlid-translation"/>
          <w:rFonts w:ascii="Trebuchet MS" w:hAnsi="Trebuchet MS"/>
        </w:rPr>
        <w:t xml:space="preserve">vor ține cont în pregătirea apelurilor de proiecte de obligația respectării condiției favorizante orizontale cu privire la </w:t>
      </w:r>
      <w:r w:rsidR="0041604F" w:rsidRPr="006702F0">
        <w:rPr>
          <w:rStyle w:val="tlid-translation"/>
          <w:rFonts w:ascii="Trebuchet MS" w:hAnsi="Trebuchet MS"/>
        </w:rPr>
        <w:t>i</w:t>
      </w:r>
      <w:r w:rsidR="006900E6" w:rsidRPr="006702F0">
        <w:rPr>
          <w:rStyle w:val="tlid-translation"/>
          <w:rFonts w:ascii="Trebuchet MS" w:hAnsi="Trebuchet MS"/>
        </w:rPr>
        <w:t xml:space="preserve">mplementarea și aplicarea Convenției Organizației Națiunilor Unite privind drepturile persoanelor cu </w:t>
      </w:r>
      <w:r w:rsidR="00DF1B2F">
        <w:rPr>
          <w:rStyle w:val="tlid-translation"/>
          <w:rFonts w:ascii="Trebuchet MS" w:hAnsi="Trebuchet MS"/>
        </w:rPr>
        <w:t>dizabilități</w:t>
      </w:r>
      <w:r w:rsidR="006900E6" w:rsidRPr="006702F0">
        <w:rPr>
          <w:rStyle w:val="tlid-translation"/>
          <w:rFonts w:ascii="Trebuchet MS" w:hAnsi="Trebuchet MS"/>
        </w:rPr>
        <w:t xml:space="preserve">. </w:t>
      </w:r>
    </w:p>
    <w:p w14:paraId="0745CF30" w14:textId="28879562" w:rsidR="002C0ABB" w:rsidRDefault="002C0ABB" w:rsidP="00A42FAC">
      <w:pPr>
        <w:spacing w:before="120"/>
        <w:rPr>
          <w:rStyle w:val="tlid-translation"/>
          <w:rFonts w:ascii="Trebuchet MS" w:hAnsi="Trebuchet MS"/>
        </w:rPr>
      </w:pPr>
      <w:r>
        <w:rPr>
          <w:rStyle w:val="tlid-translation"/>
          <w:rFonts w:ascii="Trebuchet MS" w:hAnsi="Trebuchet MS"/>
        </w:rPr>
        <w:lastRenderedPageBreak/>
        <w:t xml:space="preserve">Criteriile și procedurile vor fi transparente și nediscriminatorii. </w:t>
      </w:r>
      <w:r w:rsidRPr="002C0ABB">
        <w:rPr>
          <w:rStyle w:val="tlid-translation"/>
          <w:rFonts w:ascii="Trebuchet MS" w:hAnsi="Trebuchet MS"/>
        </w:rPr>
        <w:t xml:space="preserve">La cererea </w:t>
      </w:r>
      <w:r w:rsidR="00CB7DAA">
        <w:rPr>
          <w:rStyle w:val="tlid-translation"/>
          <w:rFonts w:ascii="Trebuchet MS" w:hAnsi="Trebuchet MS"/>
        </w:rPr>
        <w:t>acesteia</w:t>
      </w:r>
      <w:r w:rsidRPr="002C0ABB">
        <w:rPr>
          <w:rStyle w:val="tlid-translation"/>
          <w:rFonts w:ascii="Trebuchet MS" w:hAnsi="Trebuchet MS"/>
        </w:rPr>
        <w:t xml:space="preserve">, </w:t>
      </w:r>
      <w:r>
        <w:rPr>
          <w:rStyle w:val="tlid-translation"/>
          <w:rFonts w:ascii="Trebuchet MS" w:hAnsi="Trebuchet MS"/>
        </w:rPr>
        <w:t xml:space="preserve">AM se vor consulta cu </w:t>
      </w:r>
      <w:r w:rsidRPr="002C0ABB">
        <w:rPr>
          <w:rStyle w:val="tlid-translation"/>
          <w:rFonts w:ascii="Trebuchet MS" w:hAnsi="Trebuchet MS"/>
        </w:rPr>
        <w:t>Comisia</w:t>
      </w:r>
      <w:r>
        <w:rPr>
          <w:rStyle w:val="tlid-translation"/>
          <w:rFonts w:ascii="Trebuchet MS" w:hAnsi="Trebuchet MS"/>
        </w:rPr>
        <w:t xml:space="preserve"> Europeană și vor lua </w:t>
      </w:r>
      <w:r w:rsidRPr="002C0ABB">
        <w:rPr>
          <w:rStyle w:val="tlid-translation"/>
          <w:rFonts w:ascii="Trebuchet MS" w:hAnsi="Trebuchet MS"/>
        </w:rPr>
        <w:t xml:space="preserve">în considerare observațiile </w:t>
      </w:r>
      <w:r w:rsidR="00CB7DAA">
        <w:rPr>
          <w:rStyle w:val="tlid-translation"/>
          <w:rFonts w:ascii="Trebuchet MS" w:hAnsi="Trebuchet MS"/>
        </w:rPr>
        <w:t>sale</w:t>
      </w:r>
      <w:r w:rsidRPr="002C0ABB">
        <w:rPr>
          <w:rStyle w:val="tlid-translation"/>
          <w:rFonts w:ascii="Trebuchet MS" w:hAnsi="Trebuchet MS"/>
        </w:rPr>
        <w:t xml:space="preserve"> înainte de prezentarea inițială a criteriilor de selecție către </w:t>
      </w:r>
      <w:r>
        <w:rPr>
          <w:rStyle w:val="tlid-translation"/>
          <w:rFonts w:ascii="Trebuchet MS" w:hAnsi="Trebuchet MS"/>
        </w:rPr>
        <w:t>CM</w:t>
      </w:r>
      <w:r w:rsidRPr="002C0ABB">
        <w:rPr>
          <w:rStyle w:val="tlid-translation"/>
          <w:rFonts w:ascii="Trebuchet MS" w:hAnsi="Trebuchet MS"/>
        </w:rPr>
        <w:t xml:space="preserve"> și înainte de orice modificare ulterioară a acestor criterii.</w:t>
      </w:r>
    </w:p>
    <w:p w14:paraId="63751BBE" w14:textId="7C5D8A29" w:rsidR="006900E6" w:rsidRPr="006702F0" w:rsidRDefault="00ED69C5" w:rsidP="00CC1AD5">
      <w:pPr>
        <w:pStyle w:val="Subtitle"/>
        <w:spacing w:before="120" w:after="120"/>
        <w:rPr>
          <w:rStyle w:val="tlid-translation"/>
          <w:rFonts w:ascii="Trebuchet MS" w:eastAsiaTheme="minorHAnsi" w:hAnsi="Trebuchet MS"/>
          <w:color w:val="auto"/>
          <w:spacing w:val="0"/>
        </w:rPr>
      </w:pPr>
      <w:r w:rsidRPr="006702F0">
        <w:rPr>
          <w:rStyle w:val="tlid-translation"/>
          <w:rFonts w:ascii="Trebuchet MS" w:eastAsiaTheme="minorHAnsi" w:hAnsi="Trebuchet MS"/>
          <w:color w:val="auto"/>
          <w:spacing w:val="0"/>
        </w:rPr>
        <w:t xml:space="preserve">Respectarea prevederilor care vizează măsuri pentru persoanele cu dizabilități </w:t>
      </w:r>
      <w:r w:rsidR="00A9027D" w:rsidRPr="006702F0">
        <w:rPr>
          <w:rStyle w:val="tlid-translation"/>
          <w:rFonts w:ascii="Trebuchet MS" w:eastAsiaTheme="minorHAnsi" w:hAnsi="Trebuchet MS"/>
          <w:color w:val="auto"/>
          <w:spacing w:val="0"/>
        </w:rPr>
        <w:t xml:space="preserve">va </w:t>
      </w:r>
      <w:r w:rsidRPr="006702F0">
        <w:rPr>
          <w:rStyle w:val="tlid-translation"/>
          <w:rFonts w:ascii="Trebuchet MS" w:eastAsiaTheme="minorHAnsi" w:hAnsi="Trebuchet MS"/>
          <w:color w:val="auto"/>
          <w:spacing w:val="0"/>
        </w:rPr>
        <w:t>avea un caracter obligatoriu pentru toți beneficiarii de proiecte, ace</w:t>
      </w:r>
      <w:r w:rsidR="002C0ABB">
        <w:rPr>
          <w:rStyle w:val="tlid-translation"/>
          <w:rFonts w:ascii="Trebuchet MS" w:eastAsiaTheme="minorHAnsi" w:hAnsi="Trebuchet MS"/>
          <w:color w:val="auto"/>
          <w:spacing w:val="0"/>
        </w:rPr>
        <w:t>asta constituindu-se în condiție</w:t>
      </w:r>
      <w:r w:rsidRPr="006702F0">
        <w:rPr>
          <w:rStyle w:val="tlid-translation"/>
          <w:rFonts w:ascii="Trebuchet MS" w:eastAsiaTheme="minorHAnsi" w:hAnsi="Trebuchet MS"/>
          <w:color w:val="auto"/>
          <w:spacing w:val="0"/>
        </w:rPr>
        <w:t xml:space="preserve"> de eligibilitate. AM și OI </w:t>
      </w:r>
      <w:r w:rsidR="006900E6" w:rsidRPr="006702F0">
        <w:rPr>
          <w:rStyle w:val="tlid-translation"/>
          <w:rFonts w:ascii="Trebuchet MS" w:eastAsiaTheme="minorHAnsi" w:hAnsi="Trebuchet MS"/>
          <w:color w:val="auto"/>
          <w:spacing w:val="0"/>
        </w:rPr>
        <w:t>se vor asigura că operațiunile selec</w:t>
      </w:r>
      <w:r w:rsidR="00C164BF" w:rsidRPr="006702F0">
        <w:rPr>
          <w:rStyle w:val="tlid-translation"/>
          <w:rFonts w:ascii="Trebuchet MS" w:eastAsiaTheme="minorHAnsi" w:hAnsi="Trebuchet MS"/>
          <w:color w:val="auto"/>
          <w:spacing w:val="0"/>
        </w:rPr>
        <w:t>ta</w:t>
      </w:r>
      <w:r w:rsidR="006900E6" w:rsidRPr="006702F0">
        <w:rPr>
          <w:rStyle w:val="tlid-translation"/>
          <w:rFonts w:ascii="Trebuchet MS" w:eastAsiaTheme="minorHAnsi" w:hAnsi="Trebuchet MS"/>
          <w:color w:val="auto"/>
          <w:spacing w:val="0"/>
        </w:rPr>
        <w:t xml:space="preserve">te pentru a beneficia de sprijin sunt implementate în conformitate cu </w:t>
      </w:r>
      <w:r w:rsidR="00C164BF" w:rsidRPr="006702F0">
        <w:rPr>
          <w:rStyle w:val="tlid-translation"/>
          <w:rFonts w:ascii="Trebuchet MS" w:eastAsiaTheme="minorHAnsi" w:hAnsi="Trebuchet MS"/>
          <w:color w:val="auto"/>
          <w:spacing w:val="0"/>
        </w:rPr>
        <w:t xml:space="preserve">criteriile aplicabile programului operațional și cu regulile comunitare şi naţionale aplicabile pentru întreaga perioadă de implementare, </w:t>
      </w:r>
      <w:r w:rsidR="002D7900" w:rsidRPr="006702F0">
        <w:rPr>
          <w:rStyle w:val="tlid-translation"/>
          <w:rFonts w:ascii="Trebuchet MS" w:eastAsiaTheme="minorHAnsi" w:hAnsi="Trebuchet MS"/>
          <w:color w:val="auto"/>
          <w:spacing w:val="0"/>
        </w:rPr>
        <w:t xml:space="preserve">implicit </w:t>
      </w:r>
      <w:r w:rsidR="00C164BF" w:rsidRPr="006702F0">
        <w:rPr>
          <w:rStyle w:val="tlid-translation"/>
          <w:rFonts w:ascii="Trebuchet MS" w:eastAsiaTheme="minorHAnsi" w:hAnsi="Trebuchet MS"/>
          <w:color w:val="auto"/>
          <w:spacing w:val="0"/>
        </w:rPr>
        <w:t xml:space="preserve">cu </w:t>
      </w:r>
      <w:r w:rsidR="00DC6F0F" w:rsidRPr="006702F0">
        <w:rPr>
          <w:rStyle w:val="tlid-translation"/>
          <w:rFonts w:ascii="Trebuchet MS" w:eastAsiaTheme="minorHAnsi" w:hAnsi="Trebuchet MS"/>
          <w:color w:val="auto"/>
          <w:spacing w:val="0"/>
        </w:rPr>
        <w:t>Strategia națională privind drepturile persoanelor cu dizabilități 2021-2027</w:t>
      </w:r>
      <w:r w:rsidR="006900E6" w:rsidRPr="006702F0">
        <w:rPr>
          <w:rStyle w:val="tlid-translation"/>
          <w:rFonts w:ascii="Trebuchet MS" w:eastAsiaTheme="minorHAnsi" w:hAnsi="Trebuchet MS"/>
          <w:color w:val="auto"/>
          <w:spacing w:val="0"/>
        </w:rPr>
        <w:t>, asigurându-se că toate operațiunile cofinanțate sunt aliniate la cadrul de politică al Uniunii.</w:t>
      </w:r>
      <w:r w:rsidR="00372359" w:rsidRPr="006702F0">
        <w:rPr>
          <w:rStyle w:val="tlid-translation"/>
          <w:rFonts w:ascii="Trebuchet MS" w:eastAsiaTheme="minorHAnsi" w:hAnsi="Trebuchet MS"/>
          <w:color w:val="auto"/>
          <w:spacing w:val="0"/>
        </w:rPr>
        <w:t xml:space="preserve"> </w:t>
      </w:r>
      <w:r w:rsidR="007E1C5D" w:rsidRPr="006702F0">
        <w:rPr>
          <w:rStyle w:val="tlid-translation"/>
          <w:rFonts w:ascii="Trebuchet MS" w:eastAsiaTheme="minorHAnsi" w:hAnsi="Trebuchet MS"/>
          <w:color w:val="auto"/>
          <w:spacing w:val="0"/>
        </w:rPr>
        <w:t xml:space="preserve"> </w:t>
      </w:r>
    </w:p>
    <w:p w14:paraId="5DC21BE8" w14:textId="6331F7E1" w:rsidR="00CC1AD5" w:rsidRPr="006702F0" w:rsidRDefault="00CC1AD5" w:rsidP="00CC1AD5">
      <w:pPr>
        <w:spacing w:before="120"/>
        <w:rPr>
          <w:rFonts w:ascii="Trebuchet MS" w:hAnsi="Trebuchet MS" w:cstheme="minorHAnsi"/>
        </w:rPr>
      </w:pPr>
      <w:r w:rsidRPr="006702F0">
        <w:rPr>
          <w:rFonts w:ascii="Trebuchet MS" w:hAnsi="Trebuchet MS" w:cstheme="minorHAnsi"/>
        </w:rPr>
        <w:t>În procesul de selecție</w:t>
      </w:r>
      <w:r w:rsidR="00D2302D" w:rsidRPr="006702F0">
        <w:rPr>
          <w:rFonts w:ascii="Trebuchet MS" w:hAnsi="Trebuchet MS" w:cstheme="minorHAnsi"/>
        </w:rPr>
        <w:t xml:space="preserve"> a proiectelor, se va verifica și se va asigura că</w:t>
      </w:r>
      <w:r w:rsidRPr="006702F0">
        <w:rPr>
          <w:rFonts w:ascii="Trebuchet MS" w:hAnsi="Trebuchet MS" w:cstheme="minorHAnsi"/>
        </w:rPr>
        <w:t xml:space="preserve"> toate proiectele respectă cerințele legale privind </w:t>
      </w:r>
      <w:r w:rsidR="00D2302D" w:rsidRPr="006702F0">
        <w:rPr>
          <w:rFonts w:ascii="Trebuchet MS" w:hAnsi="Trebuchet MS" w:cstheme="minorHAnsi"/>
        </w:rPr>
        <w:t>ne</w:t>
      </w:r>
      <w:r w:rsidRPr="006702F0">
        <w:rPr>
          <w:rFonts w:ascii="Trebuchet MS" w:hAnsi="Trebuchet MS" w:cstheme="minorHAnsi"/>
        </w:rPr>
        <w:t>discriminarea</w:t>
      </w:r>
      <w:r w:rsidR="007B4351" w:rsidRPr="006702F0">
        <w:rPr>
          <w:rFonts w:ascii="Trebuchet MS" w:hAnsi="Trebuchet MS" w:cstheme="minorHAnsi"/>
        </w:rPr>
        <w:t>, iar p</w:t>
      </w:r>
      <w:r w:rsidRPr="006702F0">
        <w:rPr>
          <w:rFonts w:ascii="Trebuchet MS" w:hAnsi="Trebuchet MS" w:cstheme="minorHAnsi"/>
        </w:rPr>
        <w:t>rin criteriile d</w:t>
      </w:r>
      <w:r w:rsidR="00D2302D" w:rsidRPr="006702F0">
        <w:rPr>
          <w:rFonts w:ascii="Trebuchet MS" w:hAnsi="Trebuchet MS" w:cstheme="minorHAnsi"/>
        </w:rPr>
        <w:t>e selecție beneficiarii vor fi î</w:t>
      </w:r>
      <w:r w:rsidRPr="006702F0">
        <w:rPr>
          <w:rFonts w:ascii="Trebuchet MS" w:hAnsi="Trebuchet MS" w:cstheme="minorHAnsi"/>
        </w:rPr>
        <w:t>ncurajați să adopte măsuri suplimentare față de cerințele minime legale.</w:t>
      </w:r>
    </w:p>
    <w:p w14:paraId="3E07FEBF" w14:textId="55212EFF" w:rsidR="00B62684" w:rsidRPr="00313599" w:rsidRDefault="00CC1AD5" w:rsidP="00B62684">
      <w:pPr>
        <w:spacing w:before="120"/>
        <w:rPr>
          <w:rStyle w:val="tlid-translation"/>
          <w:rFonts w:ascii="Trebuchet MS" w:hAnsi="Trebuchet MS"/>
        </w:rPr>
      </w:pPr>
      <w:r w:rsidRPr="006702F0">
        <w:rPr>
          <w:rStyle w:val="tlid-translation"/>
          <w:rFonts w:ascii="Trebuchet MS" w:hAnsi="Trebuchet MS"/>
        </w:rPr>
        <w:t xml:space="preserve">În </w:t>
      </w:r>
      <w:r w:rsidR="006900E6" w:rsidRPr="006702F0">
        <w:rPr>
          <w:rStyle w:val="tlid-translation"/>
          <w:rFonts w:ascii="Trebuchet MS" w:hAnsi="Trebuchet MS"/>
        </w:rPr>
        <w:t xml:space="preserve">cadrul pachetului de documente anexă la Ghidul </w:t>
      </w:r>
      <w:r w:rsidR="00B5671D" w:rsidRPr="006702F0">
        <w:rPr>
          <w:rStyle w:val="tlid-translation"/>
          <w:rFonts w:ascii="Trebuchet MS" w:hAnsi="Trebuchet MS"/>
        </w:rPr>
        <w:t xml:space="preserve">Solicitantului Condiții Specifice </w:t>
      </w:r>
      <w:r w:rsidR="006900E6" w:rsidRPr="006702F0">
        <w:rPr>
          <w:rStyle w:val="tlid-translation"/>
          <w:rFonts w:ascii="Trebuchet MS" w:hAnsi="Trebuchet MS"/>
        </w:rPr>
        <w:t xml:space="preserve">vor fi incluse în mod obligatoriu actele normative relevante în domeniul persoanelor cu dizabilități, </w:t>
      </w:r>
      <w:r w:rsidR="00D86FBB" w:rsidRPr="006702F0">
        <w:rPr>
          <w:rStyle w:val="tlid-translation"/>
          <w:rFonts w:ascii="Trebuchet MS" w:hAnsi="Trebuchet MS"/>
        </w:rPr>
        <w:t>standarde și orientări pentru asigurarea accesibilității în diferite domenii, pe care</w:t>
      </w:r>
      <w:r w:rsidR="006900E6" w:rsidRPr="006702F0">
        <w:rPr>
          <w:rStyle w:val="tlid-translation"/>
          <w:rFonts w:ascii="Trebuchet MS" w:hAnsi="Trebuchet MS"/>
        </w:rPr>
        <w:t xml:space="preserve"> beneficiar</w:t>
      </w:r>
      <w:r w:rsidR="00D86FBB" w:rsidRPr="006702F0">
        <w:rPr>
          <w:rStyle w:val="tlid-translation"/>
          <w:rFonts w:ascii="Trebuchet MS" w:hAnsi="Trebuchet MS"/>
        </w:rPr>
        <w:t>ii le vor</w:t>
      </w:r>
      <w:r w:rsidR="006900E6" w:rsidRPr="006702F0">
        <w:rPr>
          <w:rStyle w:val="tlid-translation"/>
          <w:rFonts w:ascii="Trebuchet MS" w:hAnsi="Trebuchet MS"/>
        </w:rPr>
        <w:t xml:space="preserve"> respect</w:t>
      </w:r>
      <w:r w:rsidR="00D86FBB" w:rsidRPr="006702F0">
        <w:rPr>
          <w:rStyle w:val="tlid-translation"/>
          <w:rFonts w:ascii="Trebuchet MS" w:hAnsi="Trebuchet MS"/>
        </w:rPr>
        <w:t>a</w:t>
      </w:r>
      <w:r w:rsidR="006900E6" w:rsidRPr="006702F0">
        <w:rPr>
          <w:rStyle w:val="tlid-translation"/>
          <w:rFonts w:ascii="Trebuchet MS" w:hAnsi="Trebuchet MS"/>
        </w:rPr>
        <w:t xml:space="preserve"> pe parcursul derulării contractului de finanțare</w:t>
      </w:r>
      <w:r w:rsidR="00D86FBB" w:rsidRPr="006702F0">
        <w:rPr>
          <w:rStyle w:val="tlid-translation"/>
          <w:rFonts w:ascii="Trebuchet MS" w:hAnsi="Trebuchet MS"/>
        </w:rPr>
        <w:t xml:space="preserve"> </w:t>
      </w:r>
      <w:r w:rsidR="006900E6" w:rsidRPr="006702F0">
        <w:rPr>
          <w:rStyle w:val="tlid-translation"/>
          <w:rFonts w:ascii="Trebuchet MS" w:hAnsi="Trebuchet MS"/>
        </w:rPr>
        <w:t>(Strategia Națională privind drepturile persoanelor cu dizabilități 202</w:t>
      </w:r>
      <w:r w:rsidR="00A309A0" w:rsidRPr="006702F0">
        <w:rPr>
          <w:rStyle w:val="tlid-translation"/>
          <w:rFonts w:ascii="Trebuchet MS" w:hAnsi="Trebuchet MS"/>
        </w:rPr>
        <w:t>1</w:t>
      </w:r>
      <w:r w:rsidR="006900E6" w:rsidRPr="006702F0">
        <w:rPr>
          <w:rStyle w:val="tlid-translation"/>
          <w:rFonts w:ascii="Trebuchet MS" w:hAnsi="Trebuchet MS"/>
        </w:rPr>
        <w:t>-20</w:t>
      </w:r>
      <w:r w:rsidR="00A309A0" w:rsidRPr="006702F0">
        <w:rPr>
          <w:rStyle w:val="tlid-translation"/>
          <w:rFonts w:ascii="Trebuchet MS" w:hAnsi="Trebuchet MS"/>
        </w:rPr>
        <w:t>27</w:t>
      </w:r>
      <w:r w:rsidR="006900E6" w:rsidRPr="006702F0">
        <w:rPr>
          <w:rStyle w:val="tlid-translation"/>
          <w:rFonts w:ascii="Trebuchet MS" w:hAnsi="Trebuchet MS"/>
        </w:rPr>
        <w:t xml:space="preserve">, </w:t>
      </w:r>
      <w:r w:rsidR="00A309A0" w:rsidRPr="006702F0">
        <w:rPr>
          <w:rStyle w:val="tlid-translation"/>
          <w:rFonts w:ascii="Trebuchet MS" w:hAnsi="Trebuchet MS"/>
        </w:rPr>
        <w:t xml:space="preserve">Strategia UE </w:t>
      </w:r>
      <w:r w:rsidR="001E2011" w:rsidRPr="006702F0">
        <w:rPr>
          <w:rStyle w:val="tlid-translation"/>
          <w:rFonts w:ascii="Trebuchet MS" w:hAnsi="Trebuchet MS"/>
        </w:rPr>
        <w:t xml:space="preserve">pentru persoanele cu dizabilități </w:t>
      </w:r>
      <w:r w:rsidR="00BF6815">
        <w:rPr>
          <w:rStyle w:val="tlid-translation"/>
          <w:rFonts w:ascii="Trebuchet MS" w:hAnsi="Trebuchet MS"/>
        </w:rPr>
        <w:t>2021-2030</w:t>
      </w:r>
      <w:r w:rsidR="001E2011" w:rsidRPr="006702F0">
        <w:rPr>
          <w:rStyle w:val="tlid-translation"/>
          <w:rFonts w:ascii="Trebuchet MS" w:hAnsi="Trebuchet MS"/>
        </w:rPr>
        <w:t xml:space="preserve">, </w:t>
      </w:r>
      <w:r w:rsidR="0081390C" w:rsidRPr="006702F0">
        <w:rPr>
          <w:rStyle w:val="tlid-translation"/>
          <w:rFonts w:ascii="Trebuchet MS" w:hAnsi="Trebuchet MS"/>
        </w:rPr>
        <w:t xml:space="preserve">Legea nr.221/2010 pentru ratificarea </w:t>
      </w:r>
      <w:r w:rsidR="00BF6815" w:rsidRPr="006702F0">
        <w:rPr>
          <w:rStyle w:val="tlid-translation"/>
          <w:rFonts w:ascii="Trebuchet MS" w:hAnsi="Trebuchet MS"/>
        </w:rPr>
        <w:t>Convenţiei</w:t>
      </w:r>
      <w:r w:rsidR="00BF6815">
        <w:rPr>
          <w:rStyle w:val="tlid-translation"/>
          <w:rFonts w:ascii="Trebuchet MS" w:hAnsi="Trebuchet MS"/>
        </w:rPr>
        <w:t xml:space="preserve"> ONU </w:t>
      </w:r>
      <w:r w:rsidR="0081390C" w:rsidRPr="006702F0">
        <w:rPr>
          <w:rStyle w:val="tlid-translation"/>
          <w:rFonts w:ascii="Trebuchet MS" w:hAnsi="Trebuchet MS"/>
        </w:rPr>
        <w:t>privind drepturile persoanelor cu dizabilităţi, Legea nr.448/2006 privind protecţia şi promovarea drepturilor persoanelor cu handicap, cu modificările și completările ulterioare</w:t>
      </w:r>
      <w:r w:rsidR="0002148D">
        <w:rPr>
          <w:rStyle w:val="tlid-translation"/>
          <w:rFonts w:ascii="Trebuchet MS" w:hAnsi="Trebuchet MS"/>
        </w:rPr>
        <w:t>,</w:t>
      </w:r>
      <w:r w:rsidR="007B4351" w:rsidRPr="006702F0">
        <w:rPr>
          <w:rStyle w:val="tlid-translation"/>
          <w:rFonts w:ascii="Trebuchet MS" w:hAnsi="Trebuchet MS"/>
        </w:rPr>
        <w:t xml:space="preserve"> </w:t>
      </w:r>
      <w:r w:rsidR="0002148D" w:rsidRPr="006702F0">
        <w:rPr>
          <w:rStyle w:val="tlid-translation"/>
          <w:rFonts w:ascii="Trebuchet MS" w:hAnsi="Trebuchet MS"/>
        </w:rPr>
        <w:t xml:space="preserve">alte strategii </w:t>
      </w:r>
      <w:r w:rsidR="0002148D">
        <w:rPr>
          <w:rStyle w:val="tlid-translation"/>
          <w:rFonts w:ascii="Trebuchet MS" w:hAnsi="Trebuchet MS"/>
        </w:rPr>
        <w:t xml:space="preserve">și acte normative </w:t>
      </w:r>
      <w:r w:rsidR="0002148D" w:rsidRPr="006702F0">
        <w:rPr>
          <w:rStyle w:val="tlid-translation"/>
          <w:rFonts w:ascii="Trebuchet MS" w:hAnsi="Trebuchet MS"/>
        </w:rPr>
        <w:t>relevante</w:t>
      </w:r>
      <w:r w:rsidR="007B4351" w:rsidRPr="006702F0">
        <w:rPr>
          <w:rStyle w:val="tlid-translation"/>
          <w:rFonts w:ascii="Trebuchet MS" w:hAnsi="Trebuchet MS"/>
        </w:rPr>
        <w:t>)</w:t>
      </w:r>
      <w:r w:rsidR="0002148D">
        <w:rPr>
          <w:rStyle w:val="tlid-translation"/>
          <w:rFonts w:ascii="Trebuchet MS" w:hAnsi="Trebuchet MS"/>
        </w:rPr>
        <w:t>.</w:t>
      </w:r>
      <w:r w:rsidR="00B62684">
        <w:rPr>
          <w:rStyle w:val="tlid-translation"/>
          <w:rFonts w:ascii="Trebuchet MS" w:hAnsi="Trebuchet MS"/>
        </w:rPr>
        <w:t xml:space="preserve"> În funcție de specificul intervențiilor selectate și al tipurilor de beneficiari, d</w:t>
      </w:r>
      <w:r w:rsidR="00B62684" w:rsidRPr="00B62684">
        <w:rPr>
          <w:rStyle w:val="tlid-translation"/>
          <w:rFonts w:ascii="Trebuchet MS" w:hAnsi="Trebuchet MS"/>
        </w:rPr>
        <w:t xml:space="preserve">ocumentele </w:t>
      </w:r>
      <w:r w:rsidR="00B62684">
        <w:rPr>
          <w:rStyle w:val="tlid-translation"/>
          <w:rFonts w:ascii="Trebuchet MS" w:hAnsi="Trebuchet MS"/>
        </w:rPr>
        <w:t xml:space="preserve">relevante în domeniul accesării fondurilor </w:t>
      </w:r>
      <w:r w:rsidR="00B62684" w:rsidRPr="00B62684">
        <w:rPr>
          <w:rStyle w:val="tlid-translation"/>
          <w:rFonts w:ascii="Trebuchet MS" w:hAnsi="Trebuchet MS"/>
        </w:rPr>
        <w:t>vor</w:t>
      </w:r>
      <w:r w:rsidR="00B62684">
        <w:rPr>
          <w:rStyle w:val="tlid-translation"/>
          <w:rFonts w:ascii="Trebuchet MS" w:hAnsi="Trebuchet MS"/>
        </w:rPr>
        <w:t xml:space="preserve"> putea fi furnizate </w:t>
      </w:r>
      <w:r w:rsidR="00B62684" w:rsidRPr="00B62684">
        <w:rPr>
          <w:rStyle w:val="tlid-translation"/>
          <w:rFonts w:ascii="Trebuchet MS" w:hAnsi="Trebuchet MS"/>
        </w:rPr>
        <w:t>în formate accesibi</w:t>
      </w:r>
      <w:r w:rsidR="00B62684">
        <w:rPr>
          <w:rStyle w:val="tlid-translation"/>
          <w:rFonts w:ascii="Trebuchet MS" w:hAnsi="Trebuchet MS"/>
        </w:rPr>
        <w:t xml:space="preserve">le persoanelor cu dizabilități. </w:t>
      </w:r>
    </w:p>
    <w:p w14:paraId="75A6DC96" w14:textId="17B37552" w:rsidR="007B4351" w:rsidRPr="006702F0" w:rsidRDefault="007B4351" w:rsidP="00CC1AD5">
      <w:pPr>
        <w:spacing w:before="120"/>
        <w:rPr>
          <w:rStyle w:val="tlid-translation"/>
          <w:rFonts w:ascii="Trebuchet MS" w:hAnsi="Trebuchet MS"/>
        </w:rPr>
      </w:pPr>
      <w:r w:rsidRPr="006702F0">
        <w:rPr>
          <w:rStyle w:val="tlid-translation"/>
          <w:rFonts w:ascii="Trebuchet MS" w:hAnsi="Trebuchet MS"/>
        </w:rPr>
        <w:t xml:space="preserve">În </w:t>
      </w:r>
      <w:r w:rsidR="00A906D0" w:rsidRPr="006702F0">
        <w:rPr>
          <w:rStyle w:val="tlid-translation"/>
          <w:rFonts w:ascii="Trebuchet MS" w:hAnsi="Trebuchet MS"/>
        </w:rPr>
        <w:t>implementare</w:t>
      </w:r>
      <w:r w:rsidRPr="006702F0">
        <w:rPr>
          <w:rStyle w:val="tlid-translation"/>
          <w:rFonts w:ascii="Trebuchet MS" w:hAnsi="Trebuchet MS"/>
        </w:rPr>
        <w:t>, autoritățile de management și organismele intermediare se vor asigura că:</w:t>
      </w:r>
    </w:p>
    <w:p w14:paraId="044A757D" w14:textId="77777777" w:rsidR="00C74454" w:rsidRPr="006702F0" w:rsidRDefault="00C74454" w:rsidP="0088343C">
      <w:pPr>
        <w:pStyle w:val="ListParagraph"/>
        <w:numPr>
          <w:ilvl w:val="0"/>
          <w:numId w:val="16"/>
        </w:numPr>
        <w:spacing w:before="120"/>
        <w:ind w:left="180" w:hanging="180"/>
        <w:rPr>
          <w:rStyle w:val="tlid-translation"/>
          <w:rFonts w:ascii="Trebuchet MS" w:hAnsi="Trebuchet MS"/>
        </w:rPr>
      </w:pPr>
      <w:r w:rsidRPr="006702F0">
        <w:rPr>
          <w:rStyle w:val="tlid-translation"/>
          <w:rFonts w:ascii="Trebuchet MS" w:hAnsi="Trebuchet MS"/>
        </w:rPr>
        <w:t>cerințele de accesibilitate vor fi incluse în proiectarea și construcția mediului fizic de la începutul procesului de proiectare;</w:t>
      </w:r>
    </w:p>
    <w:p w14:paraId="17897928" w14:textId="2FC98E94" w:rsidR="00BD5B97" w:rsidRPr="00BD5B97" w:rsidRDefault="00C74454" w:rsidP="00BD5B97">
      <w:pPr>
        <w:pStyle w:val="ListParagraph"/>
        <w:numPr>
          <w:ilvl w:val="0"/>
          <w:numId w:val="16"/>
        </w:numPr>
        <w:spacing w:before="120"/>
        <w:ind w:left="180" w:hanging="180"/>
        <w:rPr>
          <w:rStyle w:val="tlid-translation"/>
          <w:rFonts w:ascii="Trebuchet MS" w:hAnsi="Trebuchet MS"/>
        </w:rPr>
      </w:pPr>
      <w:r w:rsidRPr="006702F0">
        <w:rPr>
          <w:rStyle w:val="tlid-translation"/>
          <w:rFonts w:ascii="Trebuchet MS" w:hAnsi="Trebuchet MS"/>
        </w:rPr>
        <w:t xml:space="preserve">în cadrul proiectelor, </w:t>
      </w:r>
      <w:r w:rsidR="007B4351" w:rsidRPr="006702F0">
        <w:rPr>
          <w:rStyle w:val="tlid-translation"/>
          <w:rFonts w:ascii="Trebuchet MS" w:hAnsi="Trebuchet MS"/>
        </w:rPr>
        <w:t>arhitecții, inginerii construc</w:t>
      </w:r>
      <w:r w:rsidRPr="006702F0">
        <w:rPr>
          <w:rStyle w:val="tlid-translation"/>
          <w:rFonts w:ascii="Trebuchet MS" w:hAnsi="Trebuchet MS"/>
        </w:rPr>
        <w:t>tori</w:t>
      </w:r>
      <w:r w:rsidR="007B4351" w:rsidRPr="006702F0">
        <w:rPr>
          <w:rStyle w:val="tlid-translation"/>
          <w:rFonts w:ascii="Trebuchet MS" w:hAnsi="Trebuchet MS"/>
        </w:rPr>
        <w:t xml:space="preserve"> și </w:t>
      </w:r>
      <w:r w:rsidRPr="006702F0">
        <w:rPr>
          <w:rStyle w:val="tlid-translation"/>
          <w:rFonts w:ascii="Trebuchet MS" w:hAnsi="Trebuchet MS"/>
        </w:rPr>
        <w:t>toți cei</w:t>
      </w:r>
      <w:r w:rsidR="007B4351" w:rsidRPr="006702F0">
        <w:rPr>
          <w:rStyle w:val="tlid-translation"/>
          <w:rFonts w:ascii="Trebuchet MS" w:hAnsi="Trebuchet MS"/>
        </w:rPr>
        <w:t xml:space="preserve"> implicați profesional în proiectarea și construcția mediului fizic vor respecta cerințele cu privire la politica </w:t>
      </w:r>
      <w:r w:rsidRPr="006702F0">
        <w:rPr>
          <w:rStyle w:val="tlid-translation"/>
          <w:rFonts w:ascii="Trebuchet MS" w:hAnsi="Trebuchet MS"/>
        </w:rPr>
        <w:t>în domeniul promovării</w:t>
      </w:r>
      <w:r w:rsidR="007B4351" w:rsidRPr="006702F0">
        <w:rPr>
          <w:rStyle w:val="tlid-translation"/>
          <w:rFonts w:ascii="Trebuchet MS" w:hAnsi="Trebuchet MS"/>
        </w:rPr>
        <w:t xml:space="preserve"> drepturilor persoanelor cu dizabilități și la măsurile</w:t>
      </w:r>
      <w:r w:rsidR="00BD5B97">
        <w:rPr>
          <w:rStyle w:val="tlid-translation"/>
          <w:rFonts w:ascii="Trebuchet MS" w:hAnsi="Trebuchet MS"/>
        </w:rPr>
        <w:t xml:space="preserve"> de realizare a accesibilității sau </w:t>
      </w:r>
      <w:r w:rsidR="00356A6A">
        <w:rPr>
          <w:rStyle w:val="tlid-translation"/>
          <w:rFonts w:ascii="Trebuchet MS" w:hAnsi="Trebuchet MS"/>
        </w:rPr>
        <w:t xml:space="preserve">de </w:t>
      </w:r>
      <w:r w:rsidR="00BD5B97">
        <w:rPr>
          <w:rStyle w:val="tlid-translation"/>
          <w:rFonts w:ascii="Trebuchet MS" w:hAnsi="Trebuchet MS"/>
        </w:rPr>
        <w:t xml:space="preserve">adaptare rezonabilă. </w:t>
      </w:r>
    </w:p>
    <w:p w14:paraId="07304524" w14:textId="1742B905" w:rsidR="001C53DA" w:rsidRPr="006702F0" w:rsidRDefault="00D86FBB" w:rsidP="00CC1AD5">
      <w:pPr>
        <w:spacing w:before="120"/>
        <w:rPr>
          <w:rStyle w:val="tlid-translation"/>
          <w:rFonts w:ascii="Trebuchet MS" w:hAnsi="Trebuchet MS"/>
        </w:rPr>
      </w:pPr>
      <w:r w:rsidRPr="006702F0">
        <w:rPr>
          <w:rStyle w:val="tlid-translation"/>
          <w:rFonts w:ascii="Trebuchet MS" w:hAnsi="Trebuchet MS"/>
        </w:rPr>
        <w:t>O</w:t>
      </w:r>
      <w:r w:rsidR="009D284F" w:rsidRPr="006702F0">
        <w:rPr>
          <w:rStyle w:val="tlid-translation"/>
          <w:rFonts w:ascii="Trebuchet MS" w:hAnsi="Trebuchet MS"/>
        </w:rPr>
        <w:t xml:space="preserve">rganizațiile persoanelor cu dizabilități vor fi consultate atunci când sunt elaborate ghidurile </w:t>
      </w:r>
      <w:r w:rsidR="00356A6A">
        <w:rPr>
          <w:rStyle w:val="tlid-translation"/>
          <w:rFonts w:ascii="Trebuchet MS" w:hAnsi="Trebuchet MS"/>
        </w:rPr>
        <w:t xml:space="preserve">generale și </w:t>
      </w:r>
      <w:r w:rsidR="00FB3FE9">
        <w:rPr>
          <w:rStyle w:val="tlid-translation"/>
          <w:rFonts w:ascii="Trebuchet MS" w:hAnsi="Trebuchet MS"/>
        </w:rPr>
        <w:t>specifice, iar d</w:t>
      </w:r>
      <w:r w:rsidR="001C53DA" w:rsidRPr="006702F0">
        <w:rPr>
          <w:rStyle w:val="tlid-translation"/>
          <w:rFonts w:ascii="Trebuchet MS" w:hAnsi="Trebuchet MS"/>
        </w:rPr>
        <w:t>ocumentele vor fi furnizate în formate accesib</w:t>
      </w:r>
      <w:r w:rsidR="00FB3FE9">
        <w:rPr>
          <w:rStyle w:val="tlid-translation"/>
          <w:rFonts w:ascii="Trebuchet MS" w:hAnsi="Trebuchet MS"/>
        </w:rPr>
        <w:t>ile persoanelor cu dizabilități</w:t>
      </w:r>
      <w:r w:rsidR="00356A6A">
        <w:rPr>
          <w:rStyle w:val="tlid-translation"/>
          <w:rFonts w:ascii="Trebuchet MS" w:hAnsi="Trebuchet MS"/>
        </w:rPr>
        <w:t>.</w:t>
      </w:r>
    </w:p>
    <w:p w14:paraId="67AFE6D6" w14:textId="77777777" w:rsidR="00EA6453" w:rsidRPr="006702F0" w:rsidRDefault="000714E2">
      <w:pPr>
        <w:rPr>
          <w:rStyle w:val="tlid-translation"/>
          <w:rFonts w:ascii="Trebuchet MS" w:hAnsi="Trebuchet MS"/>
        </w:rPr>
      </w:pPr>
      <w:r w:rsidRPr="006702F0">
        <w:rPr>
          <w:rStyle w:val="tlid-translation"/>
          <w:rFonts w:ascii="Trebuchet MS" w:hAnsi="Trebuchet MS"/>
        </w:rPr>
        <w:t>În același timp, în scopul apropierii legislației din statele membre în ceea ce privește cerințele de accesibilitate aplicabile anumitor produse și servicii, în special prin eliminarea și prevenirea barierelor din calea liberei circulații a anumitor produse și servicii accesibile, bariere care decurg din cerințe de accesibilitate divergente ale statelor membre, la data de 17 aprilie 2019, Parlamentul European și Consiliul Uniunii Europene au adoptat Directiva (UE) 2019/882 privind cerințele de accesibilitate aplicabile produselor și serviciilor</w:t>
      </w:r>
      <w:r w:rsidR="00EA6453" w:rsidRPr="006702F0">
        <w:rPr>
          <w:rStyle w:val="tlid-translation"/>
          <w:rFonts w:ascii="Trebuchet MS" w:hAnsi="Trebuchet MS"/>
        </w:rPr>
        <w:t xml:space="preserve">. </w:t>
      </w:r>
    </w:p>
    <w:p w14:paraId="0821BA71" w14:textId="74F3CA4B" w:rsidR="00A44BFF" w:rsidRPr="006702F0" w:rsidRDefault="00A44BFF">
      <w:pPr>
        <w:rPr>
          <w:rStyle w:val="tlid-translation"/>
          <w:rFonts w:ascii="Trebuchet MS" w:hAnsi="Trebuchet MS"/>
        </w:rPr>
      </w:pPr>
      <w:r w:rsidRPr="006702F0">
        <w:rPr>
          <w:rStyle w:val="tlid-translation"/>
          <w:rFonts w:ascii="Trebuchet MS" w:hAnsi="Trebuchet MS"/>
        </w:rPr>
        <w:t xml:space="preserve">Potrivit art. 31 din Directiva (UE) 2019/882, referitor la transpunere, </w:t>
      </w:r>
      <w:r w:rsidR="00FB3FE9" w:rsidRPr="006702F0">
        <w:rPr>
          <w:rStyle w:val="tlid-translation"/>
          <w:rFonts w:ascii="Trebuchet MS" w:hAnsi="Trebuchet MS"/>
        </w:rPr>
        <w:t xml:space="preserve">statele membre </w:t>
      </w:r>
      <w:r w:rsidR="00CE60B2" w:rsidRPr="006702F0">
        <w:rPr>
          <w:rStyle w:val="tlid-translation"/>
          <w:rFonts w:ascii="Trebuchet MS" w:hAnsi="Trebuchet MS"/>
        </w:rPr>
        <w:t xml:space="preserve">au obligația de a </w:t>
      </w:r>
      <w:r w:rsidR="00EA6453" w:rsidRPr="006702F0">
        <w:rPr>
          <w:rStyle w:val="tlid-translation"/>
          <w:rFonts w:ascii="Trebuchet MS" w:hAnsi="Trebuchet MS"/>
        </w:rPr>
        <w:t>adopt</w:t>
      </w:r>
      <w:r w:rsidR="00CE60B2" w:rsidRPr="006702F0">
        <w:rPr>
          <w:rStyle w:val="tlid-translation"/>
          <w:rFonts w:ascii="Trebuchet MS" w:hAnsi="Trebuchet MS"/>
        </w:rPr>
        <w:t>a</w:t>
      </w:r>
      <w:r w:rsidR="00EA6453" w:rsidRPr="006702F0">
        <w:rPr>
          <w:rStyle w:val="tlid-translation"/>
          <w:rFonts w:ascii="Trebuchet MS" w:hAnsi="Trebuchet MS"/>
        </w:rPr>
        <w:t xml:space="preserve"> și public</w:t>
      </w:r>
      <w:r w:rsidR="00CE60B2" w:rsidRPr="006702F0">
        <w:rPr>
          <w:rStyle w:val="tlid-translation"/>
          <w:rFonts w:ascii="Trebuchet MS" w:hAnsi="Trebuchet MS"/>
        </w:rPr>
        <w:t>a</w:t>
      </w:r>
      <w:r w:rsidR="00EA6453" w:rsidRPr="006702F0">
        <w:rPr>
          <w:rStyle w:val="tlid-translation"/>
          <w:rFonts w:ascii="Trebuchet MS" w:hAnsi="Trebuchet MS"/>
        </w:rPr>
        <w:t xml:space="preserve"> actele cu putere de lege și actele administrative necesare pentru a se conforma</w:t>
      </w:r>
      <w:r w:rsidRPr="006702F0">
        <w:rPr>
          <w:rStyle w:val="tlid-translation"/>
          <w:rFonts w:ascii="Trebuchet MS" w:hAnsi="Trebuchet MS"/>
        </w:rPr>
        <w:t xml:space="preserve"> </w:t>
      </w:r>
      <w:r w:rsidR="00EA6453" w:rsidRPr="006702F0">
        <w:rPr>
          <w:rStyle w:val="tlid-translation"/>
          <w:rFonts w:ascii="Trebuchet MS" w:hAnsi="Trebuchet MS"/>
        </w:rPr>
        <w:t>directive</w:t>
      </w:r>
      <w:r w:rsidR="00CE60B2" w:rsidRPr="006702F0">
        <w:rPr>
          <w:rStyle w:val="tlid-translation"/>
          <w:rFonts w:ascii="Trebuchet MS" w:hAnsi="Trebuchet MS"/>
        </w:rPr>
        <w:t>i</w:t>
      </w:r>
      <w:r w:rsidR="00EA6453" w:rsidRPr="006702F0">
        <w:rPr>
          <w:rStyle w:val="tlid-translation"/>
          <w:rFonts w:ascii="Trebuchet MS" w:hAnsi="Trebuchet MS"/>
        </w:rPr>
        <w:t xml:space="preserve"> până la </w:t>
      </w:r>
      <w:r w:rsidRPr="006702F0">
        <w:rPr>
          <w:rStyle w:val="tlid-translation"/>
          <w:rFonts w:ascii="Trebuchet MS" w:hAnsi="Trebuchet MS"/>
        </w:rPr>
        <w:t xml:space="preserve">data de 28 iunie 2022 și </w:t>
      </w:r>
      <w:r w:rsidR="00FB3FE9">
        <w:rPr>
          <w:rStyle w:val="tlid-translation"/>
          <w:rFonts w:ascii="Trebuchet MS" w:hAnsi="Trebuchet MS"/>
        </w:rPr>
        <w:t>de a</w:t>
      </w:r>
      <w:r w:rsidR="00CE60B2" w:rsidRPr="006702F0">
        <w:rPr>
          <w:rStyle w:val="tlid-translation"/>
          <w:rFonts w:ascii="Trebuchet MS" w:hAnsi="Trebuchet MS"/>
        </w:rPr>
        <w:t xml:space="preserve"> </w:t>
      </w:r>
      <w:r w:rsidRPr="006702F0">
        <w:rPr>
          <w:rStyle w:val="tlid-translation"/>
          <w:rFonts w:ascii="Trebuchet MS" w:hAnsi="Trebuchet MS"/>
        </w:rPr>
        <w:t>aplic</w:t>
      </w:r>
      <w:r w:rsidR="00CE60B2" w:rsidRPr="006702F0">
        <w:rPr>
          <w:rStyle w:val="tlid-translation"/>
          <w:rFonts w:ascii="Trebuchet MS" w:hAnsi="Trebuchet MS"/>
        </w:rPr>
        <w:t>a</w:t>
      </w:r>
      <w:r w:rsidRPr="006702F0">
        <w:rPr>
          <w:rStyle w:val="tlid-translation"/>
          <w:rFonts w:ascii="Trebuchet MS" w:hAnsi="Trebuchet MS"/>
        </w:rPr>
        <w:t xml:space="preserve"> a</w:t>
      </w:r>
      <w:r w:rsidR="00EA6453" w:rsidRPr="006702F0">
        <w:rPr>
          <w:rStyle w:val="tlid-translation"/>
          <w:rFonts w:ascii="Trebuchet MS" w:hAnsi="Trebuchet MS"/>
        </w:rPr>
        <w:t xml:space="preserve">ctele respective începând cu </w:t>
      </w:r>
      <w:r w:rsidR="00CE60B2" w:rsidRPr="006702F0">
        <w:rPr>
          <w:rStyle w:val="tlid-translation"/>
          <w:rFonts w:ascii="Trebuchet MS" w:hAnsi="Trebuchet MS"/>
        </w:rPr>
        <w:t xml:space="preserve">data de </w:t>
      </w:r>
      <w:r w:rsidR="00EA6453" w:rsidRPr="006702F0">
        <w:rPr>
          <w:rStyle w:val="tlid-translation"/>
          <w:rFonts w:ascii="Trebuchet MS" w:hAnsi="Trebuchet MS"/>
        </w:rPr>
        <w:t>28 iunie 2025.</w:t>
      </w:r>
      <w:r w:rsidRPr="006702F0">
        <w:rPr>
          <w:rStyle w:val="tlid-translation"/>
          <w:rFonts w:ascii="Trebuchet MS" w:hAnsi="Trebuchet MS"/>
        </w:rPr>
        <w:t xml:space="preserve"> Prin derogare de la obligația aplicării legii de transpunere </w:t>
      </w:r>
      <w:r w:rsidRPr="006702F0">
        <w:rPr>
          <w:rStyle w:val="tlid-translation"/>
          <w:rFonts w:ascii="Trebuchet MS" w:hAnsi="Trebuchet MS"/>
        </w:rPr>
        <w:lastRenderedPageBreak/>
        <w:t xml:space="preserve">până la data de 28 iunie 2025, statele membre pot decide să aplice măsurile privind obligațiile prevăzute la articolul 4 alineatul (8) cel târziu de la </w:t>
      </w:r>
      <w:r w:rsidR="00CE60B2" w:rsidRPr="006702F0">
        <w:rPr>
          <w:rStyle w:val="tlid-translation"/>
          <w:rFonts w:ascii="Trebuchet MS" w:hAnsi="Trebuchet MS"/>
        </w:rPr>
        <w:t xml:space="preserve">data de </w:t>
      </w:r>
      <w:r w:rsidRPr="006702F0">
        <w:rPr>
          <w:rStyle w:val="tlid-translation"/>
          <w:rFonts w:ascii="Trebuchet MS" w:hAnsi="Trebuchet MS"/>
        </w:rPr>
        <w:t>28 iunie 2027</w:t>
      </w:r>
      <w:r w:rsidRPr="006702F0">
        <w:rPr>
          <w:rStyle w:val="tlid-translation"/>
          <w:vertAlign w:val="superscript"/>
        </w:rPr>
        <w:footnoteReference w:id="11"/>
      </w:r>
      <w:r w:rsidR="0041510B" w:rsidRPr="006702F0">
        <w:rPr>
          <w:rStyle w:val="tlid-translation"/>
          <w:rFonts w:ascii="Trebuchet MS" w:hAnsi="Trebuchet MS"/>
        </w:rPr>
        <w:t>.</w:t>
      </w:r>
    </w:p>
    <w:p w14:paraId="5FB779EA" w14:textId="77777777" w:rsidR="00703ADB" w:rsidRPr="006702F0" w:rsidRDefault="00DC0350" w:rsidP="00C16D5F">
      <w:pPr>
        <w:shd w:val="clear" w:color="auto" w:fill="FFFFFF" w:themeFill="background1"/>
        <w:rPr>
          <w:rStyle w:val="tlid-translation"/>
          <w:rFonts w:ascii="Trebuchet MS" w:hAnsi="Trebuchet MS"/>
        </w:rPr>
      </w:pPr>
      <w:r w:rsidRPr="006702F0">
        <w:rPr>
          <w:rStyle w:val="tlid-translation"/>
          <w:rFonts w:ascii="Trebuchet MS" w:hAnsi="Trebuchet MS"/>
        </w:rPr>
        <w:t xml:space="preserve">În conformitate cu principiul guvernanței pe mai multe niveluri, statele membre implică partenerii respectivi pe tot parcursul implementării programelor, inclusiv prin participarea la comitetele de monitorizare în conformitate cu </w:t>
      </w:r>
      <w:r w:rsidR="004A4EF8" w:rsidRPr="006702F0">
        <w:rPr>
          <w:rStyle w:val="tlid-translation"/>
          <w:rFonts w:ascii="Trebuchet MS" w:hAnsi="Trebuchet MS"/>
        </w:rPr>
        <w:t xml:space="preserve">Articolul </w:t>
      </w:r>
      <w:r w:rsidRPr="006702F0">
        <w:rPr>
          <w:rStyle w:val="tlid-translation"/>
          <w:rFonts w:ascii="Trebuchet MS" w:hAnsi="Trebuchet MS"/>
        </w:rPr>
        <w:t>34</w:t>
      </w:r>
      <w:r w:rsidR="00A9027D" w:rsidRPr="006702F0">
        <w:rPr>
          <w:rStyle w:val="tlid-translation"/>
          <w:rFonts w:ascii="Trebuchet MS" w:hAnsi="Trebuchet MS"/>
        </w:rPr>
        <w:t xml:space="preserve"> din RDC</w:t>
      </w:r>
      <w:r w:rsidR="00106154" w:rsidRPr="006702F0">
        <w:rPr>
          <w:rStyle w:val="tlid-translation"/>
          <w:rFonts w:ascii="Trebuchet MS" w:hAnsi="Trebuchet MS"/>
        </w:rPr>
        <w:t>.</w:t>
      </w:r>
      <w:r w:rsidR="00B046ED" w:rsidRPr="006702F0">
        <w:rPr>
          <w:rStyle w:val="tlid-translation"/>
          <w:rFonts w:ascii="Trebuchet MS" w:hAnsi="Trebuchet MS"/>
        </w:rPr>
        <w:t xml:space="preserve"> </w:t>
      </w:r>
      <w:r w:rsidR="002F365C" w:rsidRPr="006702F0">
        <w:rPr>
          <w:rStyle w:val="tlid-translation"/>
          <w:rFonts w:ascii="Trebuchet MS" w:hAnsi="Trebuchet MS"/>
        </w:rPr>
        <w:t>În mod similar</w:t>
      </w:r>
      <w:r w:rsidR="00106154" w:rsidRPr="006702F0">
        <w:rPr>
          <w:rStyle w:val="tlid-translation"/>
          <w:rFonts w:ascii="Trebuchet MS" w:hAnsi="Trebuchet MS"/>
        </w:rPr>
        <w:t xml:space="preserve">, </w:t>
      </w:r>
      <w:r w:rsidR="004A4EF8" w:rsidRPr="006702F0">
        <w:rPr>
          <w:rStyle w:val="tlid-translation"/>
          <w:rFonts w:ascii="Trebuchet MS" w:hAnsi="Trebuchet MS"/>
        </w:rPr>
        <w:t xml:space="preserve">Articolul </w:t>
      </w:r>
      <w:r w:rsidR="00106154" w:rsidRPr="006702F0">
        <w:rPr>
          <w:rStyle w:val="tlid-translation"/>
          <w:rFonts w:ascii="Trebuchet MS" w:hAnsi="Trebuchet MS"/>
        </w:rPr>
        <w:t>4 alin. (3) din CDPD prevede ca î</w:t>
      </w:r>
      <w:r w:rsidR="003015EC" w:rsidRPr="006702F0">
        <w:rPr>
          <w:rStyle w:val="tlid-translation"/>
          <w:rFonts w:ascii="Trebuchet MS" w:hAnsi="Trebuchet MS"/>
        </w:rPr>
        <w:t xml:space="preserve">n dezvoltarea şi implementarea legislaţiei şi a politicilor de implementare a </w:t>
      </w:r>
      <w:r w:rsidR="004A4EF8" w:rsidRPr="006702F0">
        <w:rPr>
          <w:rStyle w:val="tlid-translation"/>
          <w:rFonts w:ascii="Trebuchet MS" w:hAnsi="Trebuchet MS"/>
        </w:rPr>
        <w:t>Convenţiei</w:t>
      </w:r>
      <w:r w:rsidR="003015EC" w:rsidRPr="006702F0">
        <w:rPr>
          <w:rStyle w:val="tlid-translation"/>
          <w:rFonts w:ascii="Trebuchet MS" w:hAnsi="Trebuchet MS"/>
        </w:rPr>
        <w:t xml:space="preserve">, ca şi în alte procese de luare a deciziilor referitoare la problemele privind persoanele cu dizabilităţi, statele </w:t>
      </w:r>
      <w:r w:rsidR="00ED69C5" w:rsidRPr="006702F0">
        <w:rPr>
          <w:rStyle w:val="tlid-translation"/>
          <w:rFonts w:ascii="Trebuchet MS" w:hAnsi="Trebuchet MS"/>
        </w:rPr>
        <w:t>să se</w:t>
      </w:r>
      <w:r w:rsidR="003015EC" w:rsidRPr="006702F0">
        <w:rPr>
          <w:rStyle w:val="tlid-translation"/>
          <w:rFonts w:ascii="Trebuchet MS" w:hAnsi="Trebuchet MS"/>
        </w:rPr>
        <w:t xml:space="preserve"> consult</w:t>
      </w:r>
      <w:r w:rsidR="00ED69C5" w:rsidRPr="006702F0">
        <w:rPr>
          <w:rStyle w:val="tlid-translation"/>
          <w:rFonts w:ascii="Trebuchet MS" w:hAnsi="Trebuchet MS"/>
        </w:rPr>
        <w:t>e</w:t>
      </w:r>
      <w:r w:rsidR="003015EC" w:rsidRPr="006702F0">
        <w:rPr>
          <w:rStyle w:val="tlid-translation"/>
          <w:rFonts w:ascii="Trebuchet MS" w:hAnsi="Trebuchet MS"/>
        </w:rPr>
        <w:t xml:space="preserve"> îndeaproape şi </w:t>
      </w:r>
      <w:r w:rsidR="00ED69C5" w:rsidRPr="006702F0">
        <w:rPr>
          <w:rStyle w:val="tlid-translation"/>
          <w:rFonts w:ascii="Trebuchet MS" w:hAnsi="Trebuchet MS"/>
        </w:rPr>
        <w:t>să</w:t>
      </w:r>
      <w:r w:rsidR="003015EC" w:rsidRPr="006702F0">
        <w:rPr>
          <w:rStyle w:val="tlid-translation"/>
          <w:rFonts w:ascii="Trebuchet MS" w:hAnsi="Trebuchet MS"/>
        </w:rPr>
        <w:t xml:space="preserve"> implic</w:t>
      </w:r>
      <w:r w:rsidR="00ED69C5" w:rsidRPr="006702F0">
        <w:rPr>
          <w:rStyle w:val="tlid-translation"/>
          <w:rFonts w:ascii="Trebuchet MS" w:hAnsi="Trebuchet MS"/>
        </w:rPr>
        <w:t>e</w:t>
      </w:r>
      <w:r w:rsidR="003015EC" w:rsidRPr="006702F0">
        <w:rPr>
          <w:rStyle w:val="tlid-translation"/>
          <w:rFonts w:ascii="Trebuchet MS" w:hAnsi="Trebuchet MS"/>
        </w:rPr>
        <w:t xml:space="preserve"> în mod activ persoanele cu dizabilităţi, inclusiv copiii cu dizabilităţi, prin organizaţiile care îi reprezintă.</w:t>
      </w:r>
      <w:r w:rsidR="00106154" w:rsidRPr="006702F0">
        <w:rPr>
          <w:rStyle w:val="tlid-translation"/>
          <w:rFonts w:ascii="Trebuchet MS" w:hAnsi="Trebuchet MS"/>
          <w:shd w:val="clear" w:color="auto" w:fill="D9E2F3" w:themeFill="accent5" w:themeFillTint="33"/>
        </w:rPr>
        <w:t xml:space="preserve"> </w:t>
      </w:r>
    </w:p>
    <w:p w14:paraId="7DCDB5CE" w14:textId="5CB7DD7F" w:rsidR="00F4222D" w:rsidRPr="006702F0" w:rsidRDefault="00C93D5A" w:rsidP="00096559">
      <w:pPr>
        <w:rPr>
          <w:rFonts w:ascii="Trebuchet MS" w:hAnsi="Trebuchet MS"/>
        </w:rPr>
      </w:pPr>
      <w:r>
        <w:rPr>
          <w:rStyle w:val="tlid-translation"/>
          <w:rFonts w:ascii="Trebuchet MS" w:hAnsi="Trebuchet MS"/>
        </w:rPr>
        <w:t>Astfel, p</w:t>
      </w:r>
      <w:r w:rsidR="00646D6B" w:rsidRPr="006702F0">
        <w:rPr>
          <w:rStyle w:val="tlid-translation"/>
          <w:rFonts w:ascii="Trebuchet MS" w:hAnsi="Trebuchet MS"/>
        </w:rPr>
        <w:t xml:space="preserve">ersoanele cu dizabilități și </w:t>
      </w:r>
      <w:r w:rsidR="007D2D6D" w:rsidRPr="006702F0">
        <w:rPr>
          <w:rStyle w:val="tlid-translation"/>
          <w:rFonts w:ascii="Trebuchet MS" w:hAnsi="Trebuchet MS"/>
        </w:rPr>
        <w:t>o</w:t>
      </w:r>
      <w:r w:rsidR="00B046ED" w:rsidRPr="006702F0">
        <w:rPr>
          <w:rStyle w:val="tlid-translation"/>
          <w:rFonts w:ascii="Trebuchet MS" w:hAnsi="Trebuchet MS"/>
        </w:rPr>
        <w:t xml:space="preserve">rganizațiile reprezentative ale </w:t>
      </w:r>
      <w:r w:rsidR="00646D6B" w:rsidRPr="006702F0">
        <w:rPr>
          <w:rStyle w:val="tlid-translation"/>
          <w:rFonts w:ascii="Trebuchet MS" w:hAnsi="Trebuchet MS"/>
        </w:rPr>
        <w:t>acestora</w:t>
      </w:r>
      <w:r w:rsidR="00B046ED" w:rsidRPr="006702F0">
        <w:rPr>
          <w:rStyle w:val="tlid-translation"/>
          <w:rFonts w:ascii="Trebuchet MS" w:hAnsi="Trebuchet MS"/>
        </w:rPr>
        <w:t xml:space="preserve"> vor fi implicate pe tot parcursul procesului de implementare a fondurilor europene 2021-2027, </w:t>
      </w:r>
      <w:r w:rsidR="000A1084" w:rsidRPr="006702F0">
        <w:rPr>
          <w:rStyle w:val="tlid-translation"/>
          <w:rFonts w:ascii="Trebuchet MS" w:hAnsi="Trebuchet MS"/>
        </w:rPr>
        <w:t xml:space="preserve">în rețele parteneriale/ grupuri de lucru, </w:t>
      </w:r>
      <w:r w:rsidR="00B046ED" w:rsidRPr="006702F0">
        <w:rPr>
          <w:rStyle w:val="tlid-translation"/>
          <w:rFonts w:ascii="Trebuchet MS" w:hAnsi="Trebuchet MS"/>
        </w:rPr>
        <w:t xml:space="preserve">inclusiv </w:t>
      </w:r>
      <w:r w:rsidR="000A1084" w:rsidRPr="006702F0">
        <w:rPr>
          <w:rStyle w:val="tlid-translation"/>
          <w:rFonts w:ascii="Trebuchet MS" w:hAnsi="Trebuchet MS"/>
        </w:rPr>
        <w:t>în</w:t>
      </w:r>
      <w:r w:rsidR="00B046ED" w:rsidRPr="006702F0">
        <w:rPr>
          <w:rStyle w:val="tlid-translation"/>
          <w:rFonts w:ascii="Trebuchet MS" w:hAnsi="Trebuchet MS"/>
        </w:rPr>
        <w:t xml:space="preserve"> consultări cu privire la elaborarea ghidurilor de implementare.</w:t>
      </w:r>
      <w:r w:rsidR="00B66EAF" w:rsidRPr="006702F0">
        <w:rPr>
          <w:rStyle w:val="tlid-translation"/>
          <w:rFonts w:ascii="Trebuchet MS" w:hAnsi="Trebuchet MS"/>
        </w:rPr>
        <w:t xml:space="preserve"> </w:t>
      </w:r>
      <w:r w:rsidR="00B66EAF" w:rsidRPr="006702F0">
        <w:rPr>
          <w:rFonts w:ascii="Trebuchet MS" w:hAnsi="Trebuchet MS"/>
        </w:rPr>
        <w:t>A</w:t>
      </w:r>
      <w:r w:rsidR="00764B78" w:rsidRPr="006702F0">
        <w:rPr>
          <w:rFonts w:ascii="Trebuchet MS" w:hAnsi="Trebuchet MS"/>
        </w:rPr>
        <w:t xml:space="preserve">utoritățile de management vor </w:t>
      </w:r>
      <w:r w:rsidR="00F4222D" w:rsidRPr="006702F0">
        <w:rPr>
          <w:rFonts w:ascii="Trebuchet MS" w:hAnsi="Trebuchet MS"/>
        </w:rPr>
        <w:t>constitui mecanisme parteneriale proprii pentru asigurarea îndeplinirii condiției favoriz</w:t>
      </w:r>
      <w:r w:rsidR="00216668">
        <w:rPr>
          <w:rFonts w:ascii="Trebuchet MS" w:hAnsi="Trebuchet MS"/>
        </w:rPr>
        <w:t>ante privind implementarea CDPD</w:t>
      </w:r>
      <w:r w:rsidR="00F4222D" w:rsidRPr="006702F0">
        <w:rPr>
          <w:rFonts w:ascii="Trebuchet MS" w:hAnsi="Trebuchet MS"/>
        </w:rPr>
        <w:t xml:space="preserve"> </w:t>
      </w:r>
      <w:r w:rsidR="00B66EAF" w:rsidRPr="006702F0">
        <w:rPr>
          <w:rFonts w:ascii="Trebuchet MS" w:hAnsi="Trebuchet MS"/>
        </w:rPr>
        <w:t>și</w:t>
      </w:r>
      <w:r w:rsidR="00F4222D" w:rsidRPr="006702F0">
        <w:rPr>
          <w:rFonts w:ascii="Trebuchet MS" w:hAnsi="Trebuchet MS"/>
        </w:rPr>
        <w:t xml:space="preserve"> grupuri de lu</w:t>
      </w:r>
      <w:r w:rsidR="00FA415E" w:rsidRPr="006702F0">
        <w:rPr>
          <w:rFonts w:ascii="Trebuchet MS" w:hAnsi="Trebuchet MS"/>
        </w:rPr>
        <w:t xml:space="preserve">cru </w:t>
      </w:r>
      <w:r w:rsidR="00ED69C5" w:rsidRPr="006702F0">
        <w:rPr>
          <w:rFonts w:ascii="Trebuchet MS" w:hAnsi="Trebuchet MS"/>
        </w:rPr>
        <w:t>cărora le</w:t>
      </w:r>
      <w:r w:rsidR="00FA415E" w:rsidRPr="006702F0">
        <w:rPr>
          <w:rFonts w:ascii="Trebuchet MS" w:hAnsi="Trebuchet MS"/>
        </w:rPr>
        <w:t xml:space="preserve"> vor furniza</w:t>
      </w:r>
      <w:r w:rsidR="00F4222D" w:rsidRPr="006702F0">
        <w:rPr>
          <w:rFonts w:ascii="Trebuchet MS" w:hAnsi="Trebuchet MS"/>
        </w:rPr>
        <w:t xml:space="preserve"> informații, date privind implementarea și evoluția programului, date referitoare la indicatori și la obiectivele de etapă, evaluări etc.</w:t>
      </w:r>
      <w:r w:rsidR="00381AFA" w:rsidRPr="006702F0">
        <w:rPr>
          <w:rFonts w:ascii="Trebuchet MS" w:hAnsi="Trebuchet MS"/>
        </w:rPr>
        <w:t xml:space="preserve"> Prin intermediul</w:t>
      </w:r>
      <w:r w:rsidR="00FA415E" w:rsidRPr="006702F0">
        <w:rPr>
          <w:rFonts w:ascii="Trebuchet MS" w:hAnsi="Trebuchet MS"/>
        </w:rPr>
        <w:t xml:space="preserve"> </w:t>
      </w:r>
      <w:r w:rsidR="00381AFA" w:rsidRPr="006702F0">
        <w:rPr>
          <w:rFonts w:ascii="Trebuchet MS" w:hAnsi="Trebuchet MS"/>
        </w:rPr>
        <w:t xml:space="preserve">acestor </w:t>
      </w:r>
      <w:r w:rsidR="00ED69C5" w:rsidRPr="006702F0">
        <w:rPr>
          <w:rFonts w:ascii="Trebuchet MS" w:hAnsi="Trebuchet MS"/>
        </w:rPr>
        <w:t>mecanisme</w:t>
      </w:r>
      <w:r w:rsidR="00381AFA" w:rsidRPr="006702F0">
        <w:rPr>
          <w:rFonts w:ascii="Trebuchet MS" w:hAnsi="Trebuchet MS"/>
        </w:rPr>
        <w:t xml:space="preserve">, se </w:t>
      </w:r>
      <w:r w:rsidR="00FA415E" w:rsidRPr="006702F0">
        <w:rPr>
          <w:rFonts w:ascii="Trebuchet MS" w:hAnsi="Trebuchet MS"/>
        </w:rPr>
        <w:t>vor identifica probleme</w:t>
      </w:r>
      <w:r w:rsidR="00B66EAF" w:rsidRPr="006702F0">
        <w:rPr>
          <w:rFonts w:ascii="Trebuchet MS" w:hAnsi="Trebuchet MS"/>
        </w:rPr>
        <w:t>le</w:t>
      </w:r>
      <w:r w:rsidR="00FA415E" w:rsidRPr="006702F0">
        <w:rPr>
          <w:rFonts w:ascii="Trebuchet MS" w:hAnsi="Trebuchet MS"/>
        </w:rPr>
        <w:t xml:space="preserve"> specifice care trebuie soluţionate</w:t>
      </w:r>
      <w:r w:rsidR="00381AFA" w:rsidRPr="006702F0">
        <w:rPr>
          <w:rFonts w:ascii="Trebuchet MS" w:hAnsi="Trebuchet MS"/>
        </w:rPr>
        <w:t>,</w:t>
      </w:r>
      <w:r w:rsidR="00FA415E" w:rsidRPr="006702F0">
        <w:rPr>
          <w:rFonts w:ascii="Trebuchet MS" w:hAnsi="Trebuchet MS"/>
        </w:rPr>
        <w:t xml:space="preserve"> </w:t>
      </w:r>
      <w:r w:rsidR="00381AFA" w:rsidRPr="006702F0">
        <w:rPr>
          <w:rFonts w:ascii="Trebuchet MS" w:hAnsi="Trebuchet MS"/>
        </w:rPr>
        <w:t>inclusiv din perspectiva împlementării CDPD la nivel d</w:t>
      </w:r>
      <w:r w:rsidR="00FA415E" w:rsidRPr="006702F0">
        <w:rPr>
          <w:rFonts w:ascii="Trebuchet MS" w:hAnsi="Trebuchet MS"/>
        </w:rPr>
        <w:t>e obiectiv specific/sector/program</w:t>
      </w:r>
      <w:r w:rsidR="00381AFA" w:rsidRPr="006702F0">
        <w:rPr>
          <w:rFonts w:ascii="Trebuchet MS" w:hAnsi="Trebuchet MS"/>
        </w:rPr>
        <w:t>, iar autoritățile de management se</w:t>
      </w:r>
      <w:r w:rsidR="00F4222D" w:rsidRPr="006702F0">
        <w:rPr>
          <w:rFonts w:ascii="Trebuchet MS" w:hAnsi="Trebuchet MS"/>
        </w:rPr>
        <w:t xml:space="preserve"> vor asigura că recomandările </w:t>
      </w:r>
      <w:r w:rsidR="00FA415E" w:rsidRPr="006702F0">
        <w:rPr>
          <w:rFonts w:ascii="Trebuchet MS" w:hAnsi="Trebuchet MS"/>
        </w:rPr>
        <w:t>primite</w:t>
      </w:r>
      <w:r w:rsidR="00F4222D" w:rsidRPr="006702F0">
        <w:rPr>
          <w:rFonts w:ascii="Trebuchet MS" w:hAnsi="Trebuchet MS"/>
        </w:rPr>
        <w:t xml:space="preserve"> vor fi analizate </w:t>
      </w:r>
      <w:r w:rsidR="00337B49" w:rsidRPr="006702F0">
        <w:rPr>
          <w:rFonts w:ascii="Trebuchet MS" w:hAnsi="Trebuchet MS"/>
        </w:rPr>
        <w:t>în mod optim în scopul eficientizării</w:t>
      </w:r>
      <w:r w:rsidR="00F4222D" w:rsidRPr="006702F0">
        <w:rPr>
          <w:rFonts w:ascii="Trebuchet MS" w:hAnsi="Trebuchet MS"/>
        </w:rPr>
        <w:t xml:space="preserve"> </w:t>
      </w:r>
      <w:r w:rsidR="00337B49" w:rsidRPr="006702F0">
        <w:rPr>
          <w:rFonts w:ascii="Trebuchet MS" w:hAnsi="Trebuchet MS"/>
        </w:rPr>
        <w:t>implementării</w:t>
      </w:r>
      <w:r w:rsidR="00F4222D" w:rsidRPr="006702F0">
        <w:rPr>
          <w:rFonts w:ascii="Trebuchet MS" w:hAnsi="Trebuchet MS"/>
        </w:rPr>
        <w:t xml:space="preserve"> programelor. </w:t>
      </w:r>
    </w:p>
    <w:p w14:paraId="471BD743" w14:textId="28D9A4C6" w:rsidR="009B1E20" w:rsidRDefault="008F13CD" w:rsidP="0098764E">
      <w:pPr>
        <w:autoSpaceDE w:val="0"/>
        <w:autoSpaceDN w:val="0"/>
        <w:adjustRightInd w:val="0"/>
        <w:spacing w:before="120"/>
        <w:rPr>
          <w:rFonts w:ascii="Trebuchet MS" w:hAnsi="Trebuchet MS" w:cstheme="minorHAnsi"/>
        </w:rPr>
      </w:pPr>
      <w:r w:rsidRPr="0098764E">
        <w:rPr>
          <w:rFonts w:ascii="Trebuchet MS" w:hAnsi="Trebuchet MS" w:cstheme="minorHAnsi"/>
        </w:rPr>
        <w:t>Personalul AM și OI implicat</w:t>
      </w:r>
      <w:r>
        <w:rPr>
          <w:rFonts w:ascii="Trebuchet MS" w:hAnsi="Trebuchet MS" w:cstheme="minorHAnsi"/>
        </w:rPr>
        <w:t xml:space="preserve"> </w:t>
      </w:r>
      <w:r w:rsidR="0098764E">
        <w:rPr>
          <w:rFonts w:ascii="Trebuchet MS" w:hAnsi="Trebuchet MS" w:cstheme="minorHAnsi"/>
        </w:rPr>
        <w:t>în evaluarea tehnică și financiară va respecta prevederile procedurilor operaționale aprobate la nivelul AM, prin completarea tuturor formular</w:t>
      </w:r>
      <w:r w:rsidR="00E949B6">
        <w:rPr>
          <w:rFonts w:ascii="Trebuchet MS" w:hAnsi="Trebuchet MS" w:cstheme="minorHAnsi"/>
        </w:rPr>
        <w:t>elor necesare, inclusiv a check</w:t>
      </w:r>
      <w:r w:rsidR="0098764E">
        <w:rPr>
          <w:rFonts w:ascii="Trebuchet MS" w:hAnsi="Trebuchet MS" w:cstheme="minorHAnsi"/>
        </w:rPr>
        <w:t xml:space="preserve">list-urilor. </w:t>
      </w:r>
      <w:r w:rsidR="0098764E" w:rsidRPr="0098764E">
        <w:rPr>
          <w:rFonts w:ascii="Trebuchet MS" w:hAnsi="Trebuchet MS" w:cstheme="minorHAnsi"/>
        </w:rPr>
        <w:t xml:space="preserve">Experții evaluatori </w:t>
      </w:r>
      <w:r w:rsidR="0098764E">
        <w:rPr>
          <w:rFonts w:ascii="Trebuchet MS" w:hAnsi="Trebuchet MS" w:cstheme="minorHAnsi"/>
        </w:rPr>
        <w:t>vor a</w:t>
      </w:r>
      <w:r w:rsidR="0098764E" w:rsidRPr="0098764E">
        <w:rPr>
          <w:rFonts w:ascii="Trebuchet MS" w:hAnsi="Trebuchet MS" w:cstheme="minorHAnsi"/>
        </w:rPr>
        <w:t>plic</w:t>
      </w:r>
      <w:r w:rsidR="0098764E">
        <w:rPr>
          <w:rFonts w:ascii="Trebuchet MS" w:hAnsi="Trebuchet MS" w:cstheme="minorHAnsi"/>
        </w:rPr>
        <w:t>a</w:t>
      </w:r>
      <w:r w:rsidR="0098764E" w:rsidRPr="0098764E">
        <w:rPr>
          <w:rFonts w:ascii="Trebuchet MS" w:hAnsi="Trebuchet MS" w:cstheme="minorHAnsi"/>
        </w:rPr>
        <w:t xml:space="preserve"> cererilor de finanțare </w:t>
      </w:r>
      <w:r w:rsidR="0098764E">
        <w:rPr>
          <w:rFonts w:ascii="Trebuchet MS" w:hAnsi="Trebuchet MS" w:cstheme="minorHAnsi"/>
        </w:rPr>
        <w:t>grile</w:t>
      </w:r>
      <w:r w:rsidR="0098764E" w:rsidRPr="0098764E">
        <w:rPr>
          <w:rFonts w:ascii="Trebuchet MS" w:hAnsi="Trebuchet MS" w:cstheme="minorHAnsi"/>
        </w:rPr>
        <w:t xml:space="preserve"> de evaluare tehnică şi financiară care conțin criteriile aprobate de Comitetul de Monitorizare şi </w:t>
      </w:r>
      <w:r w:rsidR="0098764E">
        <w:rPr>
          <w:rFonts w:ascii="Trebuchet MS" w:hAnsi="Trebuchet MS" w:cstheme="minorHAnsi"/>
        </w:rPr>
        <w:t xml:space="preserve">care </w:t>
      </w:r>
      <w:r w:rsidR="003C0A6B">
        <w:rPr>
          <w:rFonts w:ascii="Trebuchet MS" w:hAnsi="Trebuchet MS" w:cstheme="minorHAnsi"/>
        </w:rPr>
        <w:t>vor fi</w:t>
      </w:r>
      <w:r w:rsidR="0098764E">
        <w:rPr>
          <w:rFonts w:ascii="Trebuchet MS" w:hAnsi="Trebuchet MS" w:cstheme="minorHAnsi"/>
        </w:rPr>
        <w:t xml:space="preserve"> </w:t>
      </w:r>
      <w:r w:rsidR="0098764E" w:rsidRPr="0098764E">
        <w:rPr>
          <w:rFonts w:ascii="Trebuchet MS" w:hAnsi="Trebuchet MS" w:cstheme="minorHAnsi"/>
        </w:rPr>
        <w:t>făcute cunoscute solicitanților prin Ghidul Solicitantului Condiţii Specifice aferent fiecărui apel.</w:t>
      </w:r>
    </w:p>
    <w:p w14:paraId="5DDD786E" w14:textId="581476D3" w:rsidR="0098764E" w:rsidRPr="0098764E" w:rsidRDefault="009B1E20" w:rsidP="0098764E">
      <w:pPr>
        <w:autoSpaceDE w:val="0"/>
        <w:autoSpaceDN w:val="0"/>
        <w:adjustRightInd w:val="0"/>
        <w:spacing w:before="120"/>
        <w:rPr>
          <w:rFonts w:ascii="Trebuchet MS" w:hAnsi="Trebuchet MS" w:cstheme="minorHAnsi"/>
        </w:rPr>
      </w:pPr>
      <w:r w:rsidRPr="009B1E20">
        <w:rPr>
          <w:rFonts w:ascii="Trebuchet MS" w:hAnsi="Trebuchet MS" w:cstheme="minorHAnsi"/>
        </w:rPr>
        <w:t>În ceea ce privește sarcinile specifice care vor fi del</w:t>
      </w:r>
      <w:r>
        <w:rPr>
          <w:rFonts w:ascii="Trebuchet MS" w:hAnsi="Trebuchet MS" w:cstheme="minorHAnsi"/>
        </w:rPr>
        <w:t>egate</w:t>
      </w:r>
      <w:r w:rsidRPr="009B1E20">
        <w:rPr>
          <w:rFonts w:ascii="Trebuchet MS" w:hAnsi="Trebuchet MS" w:cstheme="minorHAnsi"/>
        </w:rPr>
        <w:t xml:space="preserve"> </w:t>
      </w:r>
      <w:r>
        <w:rPr>
          <w:rFonts w:ascii="Trebuchet MS" w:hAnsi="Trebuchet MS" w:cstheme="minorHAnsi"/>
        </w:rPr>
        <w:t>către OI, organismele intermediare vor fi obligate</w:t>
      </w:r>
      <w:r w:rsidRPr="009B1E20">
        <w:rPr>
          <w:rFonts w:ascii="Trebuchet MS" w:hAnsi="Trebuchet MS" w:cstheme="minorHAnsi"/>
        </w:rPr>
        <w:t xml:space="preserve"> să respecte condiția </w:t>
      </w:r>
      <w:r>
        <w:rPr>
          <w:rFonts w:ascii="Trebuchet MS" w:hAnsi="Trebuchet MS" w:cstheme="minorHAnsi"/>
        </w:rPr>
        <w:t>favorizantă privind implementarea CDP</w:t>
      </w:r>
      <w:r w:rsidRPr="009B1E20">
        <w:rPr>
          <w:rFonts w:ascii="Trebuchet MS" w:hAnsi="Trebuchet MS" w:cstheme="minorHAnsi"/>
        </w:rPr>
        <w:t xml:space="preserve">D. AM vor deține responsabilitatea finală cu privire la implementarea </w:t>
      </w:r>
      <w:r>
        <w:rPr>
          <w:rFonts w:ascii="Trebuchet MS" w:hAnsi="Trebuchet MS" w:cstheme="minorHAnsi"/>
        </w:rPr>
        <w:t>Convenției</w:t>
      </w:r>
      <w:r w:rsidRPr="009B1E20">
        <w:rPr>
          <w:rFonts w:ascii="Trebuchet MS" w:hAnsi="Trebuchet MS" w:cstheme="minorHAnsi"/>
        </w:rPr>
        <w:t xml:space="preserve"> și, în acest scop, vor încheia acorduri de implementare cu OI, vor emite instrucțiuni pentru acestea, vor asigura coordonarea metodologică a activității lor și vor verifica îndeplinirea atribuțiilor delegate.</w:t>
      </w:r>
      <w:r w:rsidR="0098764E">
        <w:rPr>
          <w:rFonts w:ascii="Trebuchet MS" w:hAnsi="Trebuchet MS" w:cstheme="minorHAnsi"/>
        </w:rPr>
        <w:t xml:space="preserve"> </w:t>
      </w:r>
    </w:p>
    <w:p w14:paraId="0DD5B595" w14:textId="634C3A08" w:rsidR="009B1E20" w:rsidRPr="006702F0" w:rsidRDefault="009B1E20" w:rsidP="009B1E20">
      <w:pPr>
        <w:rPr>
          <w:rStyle w:val="tlid-translation"/>
          <w:rFonts w:ascii="Trebuchet MS" w:hAnsi="Trebuchet MS"/>
        </w:rPr>
      </w:pPr>
      <w:r w:rsidRPr="006702F0">
        <w:rPr>
          <w:rStyle w:val="tlid-translation"/>
          <w:rFonts w:ascii="Trebuchet MS" w:hAnsi="Trebuchet MS"/>
        </w:rPr>
        <w:t xml:space="preserve">Pentru a asigura implementarea CDPD, la nivelul fiecărui program se </w:t>
      </w:r>
      <w:r>
        <w:rPr>
          <w:rStyle w:val="tlid-translation"/>
          <w:rFonts w:ascii="Trebuchet MS" w:hAnsi="Trebuchet MS"/>
        </w:rPr>
        <w:t xml:space="preserve">va </w:t>
      </w:r>
      <w:r w:rsidRPr="006702F0">
        <w:rPr>
          <w:rStyle w:val="tlid-translation"/>
          <w:rFonts w:ascii="Trebuchet MS" w:hAnsi="Trebuchet MS"/>
        </w:rPr>
        <w:t>asigur</w:t>
      </w:r>
      <w:r>
        <w:rPr>
          <w:rStyle w:val="tlid-translation"/>
          <w:rFonts w:ascii="Trebuchet MS" w:hAnsi="Trebuchet MS"/>
        </w:rPr>
        <w:t>a</w:t>
      </w:r>
      <w:r w:rsidRPr="006702F0">
        <w:rPr>
          <w:rStyle w:val="tlid-translation"/>
          <w:rFonts w:ascii="Trebuchet MS" w:hAnsi="Trebuchet MS"/>
        </w:rPr>
        <w:t xml:space="preserve"> </w:t>
      </w:r>
      <w:r>
        <w:rPr>
          <w:rStyle w:val="tlid-translation"/>
          <w:rFonts w:ascii="Trebuchet MS" w:hAnsi="Trebuchet MS"/>
        </w:rPr>
        <w:t>un set de</w:t>
      </w:r>
      <w:r w:rsidRPr="006702F0">
        <w:rPr>
          <w:rStyle w:val="tlid-translation"/>
          <w:rFonts w:ascii="Trebuchet MS" w:hAnsi="Trebuchet MS"/>
        </w:rPr>
        <w:t xml:space="preserve"> indicatori specifici </w:t>
      </w:r>
      <w:r>
        <w:rPr>
          <w:rStyle w:val="tlid-translation"/>
          <w:rFonts w:ascii="Trebuchet MS" w:hAnsi="Trebuchet MS"/>
        </w:rPr>
        <w:t>vizând</w:t>
      </w:r>
      <w:r w:rsidRPr="006702F0">
        <w:rPr>
          <w:rStyle w:val="tlid-translation"/>
          <w:rFonts w:ascii="Trebuchet MS" w:hAnsi="Trebuchet MS"/>
        </w:rPr>
        <w:t xml:space="preserve"> persoanele cu dizabilități. În selectarea proiectelor, un criteriu important va fi asigurarea accesibilității pentru persoanele cu dizabilități. Acolo unde este posibil, datele vor fi dezagregate pe criterii de vârstă, gen și dizabilitate, astfel încât fiecare entitate care beneficiază de fonduri să poată raporta cu privire la modul în care a asigurat implementarea CDPD. </w:t>
      </w:r>
    </w:p>
    <w:p w14:paraId="5AA3C6F4" w14:textId="77777777" w:rsidR="009B1E20" w:rsidRDefault="009B1E20" w:rsidP="009B1E20">
      <w:pPr>
        <w:rPr>
          <w:rStyle w:val="tlid-translation"/>
          <w:rFonts w:ascii="Trebuchet MS" w:hAnsi="Trebuchet MS"/>
        </w:rPr>
      </w:pPr>
      <w:r w:rsidRPr="006702F0">
        <w:rPr>
          <w:rStyle w:val="tlid-translation"/>
          <w:rFonts w:ascii="Trebuchet MS" w:hAnsi="Trebuchet MS"/>
        </w:rPr>
        <w:t>Totodată, se va ține cont de cerințele respectării dispozițiiilor CDPD și, respectiv ale Directivei privind accesibilitatea începând cu data de 28 iunie 2025, așa cum sunt evidențiate în Anexa 7.</w:t>
      </w:r>
    </w:p>
    <w:p w14:paraId="0BA8DAD7" w14:textId="77777777" w:rsidR="0098764E" w:rsidRPr="006702F0" w:rsidRDefault="0098764E" w:rsidP="0098764E">
      <w:pPr>
        <w:rPr>
          <w:rStyle w:val="tlid-translation"/>
          <w:rFonts w:ascii="Trebuchet MS" w:hAnsi="Trebuchet MS"/>
        </w:rPr>
      </w:pPr>
      <w:r w:rsidRPr="006702F0">
        <w:rPr>
          <w:rStyle w:val="tlid-translation"/>
          <w:rFonts w:ascii="Trebuchet MS" w:hAnsi="Trebuchet MS"/>
        </w:rPr>
        <w:t xml:space="preserve">Grila de verificare a accesibilității este prezentată în Anexa 8. </w:t>
      </w:r>
    </w:p>
    <w:p w14:paraId="67E02F1D" w14:textId="04D9561B" w:rsidR="0098764E" w:rsidRPr="006702F0" w:rsidRDefault="0098764E" w:rsidP="0098764E">
      <w:pPr>
        <w:rPr>
          <w:rStyle w:val="tlid-translation"/>
          <w:rFonts w:ascii="Trebuchet MS" w:hAnsi="Trebuchet MS"/>
        </w:rPr>
      </w:pPr>
      <w:r w:rsidRPr="00E321F1">
        <w:rPr>
          <w:rStyle w:val="tlid-translation"/>
          <w:rFonts w:ascii="Trebuchet MS" w:hAnsi="Trebuchet MS"/>
        </w:rPr>
        <w:lastRenderedPageBreak/>
        <w:t>Lista indicatorilor specifici respectării condiției favorizante privind implementarea și aplicarea CDPD este prezentată în Anexa 9</w:t>
      </w:r>
      <w:r w:rsidR="000C54B9">
        <w:rPr>
          <w:rStyle w:val="tlid-translation"/>
          <w:rFonts w:ascii="Trebuchet MS" w:hAnsi="Trebuchet MS"/>
        </w:rPr>
        <w:t>.</w:t>
      </w:r>
      <w:r w:rsidRPr="00E321F1">
        <w:rPr>
          <w:rStyle w:val="tlid-translation"/>
          <w:rFonts w:ascii="Trebuchet MS" w:hAnsi="Trebuchet MS"/>
        </w:rPr>
        <w:t xml:space="preserve"> </w:t>
      </w:r>
    </w:p>
    <w:p w14:paraId="52BA5064" w14:textId="710DE695" w:rsidR="00651588" w:rsidRDefault="00651588" w:rsidP="0098764E">
      <w:pPr>
        <w:autoSpaceDE w:val="0"/>
        <w:autoSpaceDN w:val="0"/>
        <w:adjustRightInd w:val="0"/>
        <w:spacing w:before="120"/>
        <w:rPr>
          <w:rFonts w:ascii="Trebuchet MS" w:hAnsi="Trebuchet MS" w:cstheme="minorHAnsi"/>
        </w:rPr>
      </w:pPr>
      <w:r w:rsidRPr="00651588">
        <w:rPr>
          <w:rFonts w:ascii="Trebuchet MS" w:hAnsi="Trebuchet MS" w:cstheme="minorHAnsi"/>
        </w:rPr>
        <w:t>AM și OI se vor asigura de existența capacității administrative pentru implementarea și</w:t>
      </w:r>
      <w:r>
        <w:rPr>
          <w:rFonts w:ascii="Trebuchet MS" w:hAnsi="Trebuchet MS" w:cstheme="minorHAnsi"/>
        </w:rPr>
        <w:t xml:space="preserve"> </w:t>
      </w:r>
      <w:r w:rsidRPr="00651588">
        <w:rPr>
          <w:rFonts w:ascii="Trebuchet MS" w:hAnsi="Trebuchet MS" w:cstheme="minorHAnsi"/>
        </w:rPr>
        <w:t>aplicarea Convenției Națiunilor Unite privind drepturile persoanelor cu</w:t>
      </w:r>
      <w:r>
        <w:rPr>
          <w:rFonts w:ascii="Trebuchet MS" w:hAnsi="Trebuchet MS" w:cstheme="minorHAnsi"/>
        </w:rPr>
        <w:t xml:space="preserve"> </w:t>
      </w:r>
      <w:r w:rsidRPr="00651588">
        <w:rPr>
          <w:rFonts w:ascii="Trebuchet MS" w:hAnsi="Trebuchet MS" w:cstheme="minorHAnsi"/>
        </w:rPr>
        <w:t xml:space="preserve">dizabilități </w:t>
      </w:r>
      <w:r>
        <w:rPr>
          <w:rFonts w:ascii="Trebuchet MS" w:hAnsi="Trebuchet MS" w:cstheme="minorHAnsi"/>
        </w:rPr>
        <w:t>în domeniul fondurilor</w:t>
      </w:r>
      <w:r w:rsidRPr="00651588">
        <w:rPr>
          <w:rFonts w:ascii="Trebuchet MS" w:hAnsi="Trebuchet MS" w:cstheme="minorHAnsi"/>
        </w:rPr>
        <w:t xml:space="preserve">, </w:t>
      </w:r>
      <w:r>
        <w:rPr>
          <w:rFonts w:ascii="Trebuchet MS" w:hAnsi="Trebuchet MS" w:cstheme="minorHAnsi"/>
        </w:rPr>
        <w:t>prin acțiuni precum:</w:t>
      </w:r>
    </w:p>
    <w:p w14:paraId="3CCA7050" w14:textId="60485A3A" w:rsidR="007D2D6D" w:rsidRDefault="007D2D6D" w:rsidP="00AA18E8">
      <w:pPr>
        <w:numPr>
          <w:ilvl w:val="0"/>
          <w:numId w:val="35"/>
        </w:numPr>
        <w:spacing w:before="120"/>
        <w:ind w:left="360" w:hanging="180"/>
        <w:rPr>
          <w:rFonts w:ascii="Trebuchet MS" w:hAnsi="Trebuchet MS" w:cstheme="minorHAnsi"/>
        </w:rPr>
      </w:pPr>
      <w:r w:rsidRPr="006702F0">
        <w:rPr>
          <w:rFonts w:ascii="Trebuchet MS" w:hAnsi="Trebuchet MS" w:cstheme="minorHAnsi"/>
        </w:rPr>
        <w:t xml:space="preserve">instruirea personalului prin mecanismul de training creat și implementat de MFE, crearea în cadrul AM și OI a unui post de consilier privind nediscriminarea și implementarea CDPD, participarea la mecanismul de monitorizare a aspectelor privind aplicarea </w:t>
      </w:r>
      <w:r w:rsidR="00000CFE" w:rsidRPr="006702F0">
        <w:rPr>
          <w:rFonts w:ascii="Trebuchet MS" w:hAnsi="Trebuchet MS" w:cstheme="minorHAnsi"/>
        </w:rPr>
        <w:t>acestei condiții favorizante orizontale</w:t>
      </w:r>
      <w:r w:rsidRPr="006702F0">
        <w:rPr>
          <w:rFonts w:ascii="Trebuchet MS" w:hAnsi="Trebuchet MS" w:cstheme="minorHAnsi"/>
        </w:rPr>
        <w:t xml:space="preserve"> în proiectele</w:t>
      </w:r>
      <w:r w:rsidR="00000CFE" w:rsidRPr="006702F0">
        <w:rPr>
          <w:rFonts w:ascii="Trebuchet MS" w:hAnsi="Trebuchet MS" w:cstheme="minorHAnsi"/>
        </w:rPr>
        <w:t xml:space="preserve"> finanțate din</w:t>
      </w:r>
      <w:r w:rsidRPr="006702F0">
        <w:rPr>
          <w:rFonts w:ascii="Trebuchet MS" w:hAnsi="Trebuchet MS" w:cstheme="minorHAnsi"/>
        </w:rPr>
        <w:t xml:space="preserve"> </w:t>
      </w:r>
      <w:r w:rsidR="00000CFE" w:rsidRPr="006702F0">
        <w:rPr>
          <w:rFonts w:ascii="Trebuchet MS" w:hAnsi="Trebuchet MS" w:cstheme="minorHAnsi"/>
        </w:rPr>
        <w:t>fondurile</w:t>
      </w:r>
      <w:r w:rsidRPr="006702F0">
        <w:rPr>
          <w:rFonts w:ascii="Trebuchet MS" w:hAnsi="Trebuchet MS" w:cstheme="minorHAnsi"/>
        </w:rPr>
        <w:t xml:space="preserve"> Uniunii</w:t>
      </w:r>
      <w:r w:rsidR="00000CFE" w:rsidRPr="006702F0">
        <w:rPr>
          <w:rFonts w:ascii="Trebuchet MS" w:hAnsi="Trebuchet MS" w:cstheme="minorHAnsi"/>
        </w:rPr>
        <w:t>;</w:t>
      </w:r>
    </w:p>
    <w:p w14:paraId="3D438C39" w14:textId="4C54403D" w:rsidR="007D2D6D" w:rsidRPr="006702F0" w:rsidRDefault="00000CFE" w:rsidP="00AA18E8">
      <w:pPr>
        <w:numPr>
          <w:ilvl w:val="0"/>
          <w:numId w:val="35"/>
        </w:numPr>
        <w:spacing w:before="120"/>
        <w:ind w:left="360" w:hanging="180"/>
        <w:rPr>
          <w:rFonts w:ascii="Trebuchet MS" w:hAnsi="Trebuchet MS" w:cstheme="minorHAnsi"/>
        </w:rPr>
      </w:pPr>
      <w:r w:rsidRPr="006702F0">
        <w:rPr>
          <w:rFonts w:ascii="Trebuchet MS" w:hAnsi="Trebuchet MS" w:cstheme="minorHAnsi"/>
        </w:rPr>
        <w:t>t</w:t>
      </w:r>
      <w:r w:rsidR="007D2D6D" w:rsidRPr="006702F0">
        <w:rPr>
          <w:rFonts w:ascii="Trebuchet MS" w:hAnsi="Trebuchet MS" w:cstheme="minorHAnsi"/>
        </w:rPr>
        <w:t>ransferul informaț</w:t>
      </w:r>
      <w:r w:rsidRPr="006702F0">
        <w:rPr>
          <w:rFonts w:ascii="Trebuchet MS" w:hAnsi="Trebuchet MS" w:cstheme="minorHAnsi"/>
        </w:rPr>
        <w:t>iilor, bunelor practici, abordă</w:t>
      </w:r>
      <w:r w:rsidR="00FC1AD1" w:rsidRPr="006702F0">
        <w:rPr>
          <w:rFonts w:ascii="Trebuchet MS" w:hAnsi="Trebuchet MS" w:cstheme="minorHAnsi"/>
        </w:rPr>
        <w:t>rilor și metodelor către</w:t>
      </w:r>
      <w:r w:rsidRPr="006702F0">
        <w:rPr>
          <w:rFonts w:ascii="Trebuchet MS" w:hAnsi="Trebuchet MS" w:cstheme="minorHAnsi"/>
        </w:rPr>
        <w:t xml:space="preserve"> î</w:t>
      </w:r>
      <w:r w:rsidR="007D2D6D" w:rsidRPr="006702F0">
        <w:rPr>
          <w:rFonts w:ascii="Trebuchet MS" w:hAnsi="Trebuchet MS" w:cstheme="minorHAnsi"/>
        </w:rPr>
        <w:t>ntreg perso</w:t>
      </w:r>
      <w:r w:rsidRPr="006702F0">
        <w:rPr>
          <w:rFonts w:ascii="Trebuchet MS" w:hAnsi="Trebuchet MS" w:cstheme="minorHAnsi"/>
        </w:rPr>
        <w:t>nalul AM ș</w:t>
      </w:r>
      <w:r w:rsidR="007D2D6D" w:rsidRPr="006702F0">
        <w:rPr>
          <w:rFonts w:ascii="Trebuchet MS" w:hAnsi="Trebuchet MS" w:cstheme="minorHAnsi"/>
        </w:rPr>
        <w:t>i OI</w:t>
      </w:r>
      <w:r w:rsidRPr="006702F0">
        <w:rPr>
          <w:rFonts w:ascii="Trebuchet MS" w:hAnsi="Trebuchet MS" w:cstheme="minorHAnsi"/>
        </w:rPr>
        <w:t>,</w:t>
      </w:r>
      <w:r w:rsidR="007D2D6D" w:rsidRPr="006702F0">
        <w:rPr>
          <w:rFonts w:ascii="Trebuchet MS" w:hAnsi="Trebuchet MS" w:cstheme="minorHAnsi"/>
        </w:rPr>
        <w:t xml:space="preserve">  prin distribuirea </w:t>
      </w:r>
      <w:r w:rsidRPr="006702F0">
        <w:rPr>
          <w:rFonts w:ascii="Trebuchet MS" w:hAnsi="Trebuchet MS" w:cstheme="minorHAnsi"/>
        </w:rPr>
        <w:t>ș</w:t>
      </w:r>
      <w:r w:rsidR="007D2D6D" w:rsidRPr="006702F0">
        <w:rPr>
          <w:rFonts w:ascii="Trebuchet MS" w:hAnsi="Trebuchet MS" w:cstheme="minorHAnsi"/>
        </w:rPr>
        <w:t>i asigurarea accesul</w:t>
      </w:r>
      <w:r w:rsidRPr="006702F0">
        <w:rPr>
          <w:rFonts w:ascii="Trebuchet MS" w:hAnsi="Trebuchet MS" w:cstheme="minorHAnsi"/>
        </w:rPr>
        <w:t>ui la materialele de informare ș</w:t>
      </w:r>
      <w:r w:rsidR="007D2D6D" w:rsidRPr="006702F0">
        <w:rPr>
          <w:rFonts w:ascii="Trebuchet MS" w:hAnsi="Trebuchet MS" w:cstheme="minorHAnsi"/>
        </w:rPr>
        <w:t>i instruire.</w:t>
      </w:r>
    </w:p>
    <w:p w14:paraId="2D3EA9D6" w14:textId="35780465" w:rsidR="00B933E9" w:rsidRDefault="00FC1AD1" w:rsidP="00313583">
      <w:pPr>
        <w:shd w:val="clear" w:color="auto" w:fill="FFFFFF" w:themeFill="background1"/>
        <w:rPr>
          <w:rFonts w:ascii="Trebuchet MS" w:hAnsi="Trebuchet MS"/>
        </w:rPr>
      </w:pPr>
      <w:r w:rsidRPr="006702F0">
        <w:rPr>
          <w:rFonts w:ascii="Trebuchet MS" w:hAnsi="Trebuchet MS"/>
        </w:rPr>
        <w:t>Autoritățile de management, organismele intermediare,</w:t>
      </w:r>
      <w:r w:rsidR="00B90CFA" w:rsidRPr="006702F0">
        <w:rPr>
          <w:rFonts w:ascii="Trebuchet MS" w:hAnsi="Trebuchet MS"/>
        </w:rPr>
        <w:t xml:space="preserve"> Comitetul pentru monitorizarea îndeplinirii condițiilor </w:t>
      </w:r>
      <w:r w:rsidR="00261EB2">
        <w:rPr>
          <w:rFonts w:ascii="Trebuchet MS" w:hAnsi="Trebuchet MS"/>
        </w:rPr>
        <w:t>favorizant</w:t>
      </w:r>
      <w:r w:rsidR="00B90CFA" w:rsidRPr="006702F0">
        <w:rPr>
          <w:rFonts w:ascii="Trebuchet MS" w:hAnsi="Trebuchet MS"/>
        </w:rPr>
        <w:t xml:space="preserve">e, Direcția Analiză și Programare și </w:t>
      </w:r>
      <w:r w:rsidR="003B7BCA" w:rsidRPr="006702F0">
        <w:rPr>
          <w:rFonts w:ascii="Trebuchet MS" w:hAnsi="Trebuchet MS"/>
        </w:rPr>
        <w:t>Direcția Cooper</w:t>
      </w:r>
      <w:r w:rsidR="007906BF" w:rsidRPr="006702F0">
        <w:rPr>
          <w:rFonts w:ascii="Trebuchet MS" w:hAnsi="Trebuchet MS"/>
        </w:rPr>
        <w:t>are Europeană și Internațională -</w:t>
      </w:r>
      <w:r w:rsidR="003B7BCA" w:rsidRPr="006702F0">
        <w:rPr>
          <w:rFonts w:ascii="Trebuchet MS" w:hAnsi="Trebuchet MS"/>
        </w:rPr>
        <w:t xml:space="preserve"> prin Punctul de contact pentru implementarea CDPD</w:t>
      </w:r>
      <w:r w:rsidR="007906BF" w:rsidRPr="006702F0">
        <w:rPr>
          <w:rFonts w:ascii="Trebuchet MS" w:hAnsi="Trebuchet MS"/>
        </w:rPr>
        <w:t xml:space="preserve"> -</w:t>
      </w:r>
      <w:r w:rsidR="003B7BCA" w:rsidRPr="006702F0">
        <w:rPr>
          <w:rFonts w:ascii="Trebuchet MS" w:hAnsi="Trebuchet MS"/>
        </w:rPr>
        <w:t xml:space="preserve">, </w:t>
      </w:r>
      <w:r w:rsidRPr="006702F0">
        <w:rPr>
          <w:rFonts w:ascii="Trebuchet MS" w:hAnsi="Trebuchet MS"/>
        </w:rPr>
        <w:t xml:space="preserve">din cadrul MFE, </w:t>
      </w:r>
      <w:r w:rsidR="003B7BCA" w:rsidRPr="006702F0">
        <w:rPr>
          <w:rFonts w:ascii="Trebuchet MS" w:hAnsi="Trebuchet MS"/>
        </w:rPr>
        <w:t>v</w:t>
      </w:r>
      <w:r w:rsidR="00B90CFA" w:rsidRPr="006702F0">
        <w:rPr>
          <w:rFonts w:ascii="Trebuchet MS" w:hAnsi="Trebuchet MS"/>
        </w:rPr>
        <w:t>or</w:t>
      </w:r>
      <w:r w:rsidR="003B7BCA" w:rsidRPr="006702F0">
        <w:rPr>
          <w:rFonts w:ascii="Trebuchet MS" w:hAnsi="Trebuchet MS"/>
        </w:rPr>
        <w:t xml:space="preserve"> colabora cu </w:t>
      </w:r>
      <w:r w:rsidR="00B90CFA" w:rsidRPr="006702F0">
        <w:rPr>
          <w:rFonts w:ascii="Trebuchet MS" w:hAnsi="Trebuchet MS"/>
        </w:rPr>
        <w:t>ANDPDCA</w:t>
      </w:r>
      <w:r w:rsidRPr="006702F0">
        <w:rPr>
          <w:rFonts w:ascii="Trebuchet MS" w:hAnsi="Trebuchet MS"/>
        </w:rPr>
        <w:t xml:space="preserve">, </w:t>
      </w:r>
      <w:r w:rsidR="007906BF" w:rsidRPr="006702F0">
        <w:rPr>
          <w:rFonts w:ascii="Trebuchet MS" w:hAnsi="Trebuchet MS"/>
        </w:rPr>
        <w:t>Comitetul Interministerial pentru Asigurarea Implementării Convenției privind drepturile persoanelor cu dizabilități (CIAIC)</w:t>
      </w:r>
      <w:r w:rsidR="005446F0">
        <w:rPr>
          <w:rFonts w:ascii="Trebuchet MS" w:hAnsi="Trebuchet MS"/>
        </w:rPr>
        <w:t>, CNCD</w:t>
      </w:r>
      <w:r w:rsidR="009B1E20">
        <w:rPr>
          <w:rFonts w:ascii="Trebuchet MS" w:hAnsi="Trebuchet MS"/>
        </w:rPr>
        <w:t>, Avocatul Poporului</w:t>
      </w:r>
      <w:r w:rsidR="003B7BCA" w:rsidRPr="006702F0">
        <w:rPr>
          <w:rFonts w:ascii="Trebuchet MS" w:hAnsi="Trebuchet MS"/>
        </w:rPr>
        <w:t xml:space="preserve"> </w:t>
      </w:r>
      <w:r w:rsidR="00B90CFA" w:rsidRPr="006702F0">
        <w:rPr>
          <w:rFonts w:ascii="Trebuchet MS" w:hAnsi="Trebuchet MS"/>
        </w:rPr>
        <w:t>și toate ministerele și instituțiile relevante</w:t>
      </w:r>
      <w:r w:rsidR="003B7BCA" w:rsidRPr="006702F0">
        <w:rPr>
          <w:rFonts w:ascii="Trebuchet MS" w:hAnsi="Trebuchet MS"/>
        </w:rPr>
        <w:t xml:space="preserve">, pentru a identifica principalele direcții de acțiune în vederea implementării pe deplin a </w:t>
      </w:r>
      <w:r w:rsidR="00B90CFA" w:rsidRPr="006702F0">
        <w:rPr>
          <w:rFonts w:ascii="Trebuchet MS" w:hAnsi="Trebuchet MS"/>
        </w:rPr>
        <w:t>CDPD</w:t>
      </w:r>
      <w:r w:rsidR="003B7BCA" w:rsidRPr="006702F0">
        <w:rPr>
          <w:rFonts w:ascii="Trebuchet MS" w:hAnsi="Trebuchet MS"/>
        </w:rPr>
        <w:t>.</w:t>
      </w:r>
      <w:r w:rsidR="00E70B8F" w:rsidRPr="006702F0">
        <w:rPr>
          <w:rFonts w:ascii="Trebuchet MS" w:hAnsi="Trebuchet MS"/>
        </w:rPr>
        <w:t xml:space="preserve"> </w:t>
      </w:r>
      <w:r w:rsidR="00B933E9" w:rsidRPr="006702F0">
        <w:rPr>
          <w:rFonts w:ascii="Trebuchet MS" w:hAnsi="Trebuchet MS"/>
        </w:rPr>
        <w:t>Totodată, vor fi furnizate remedii eficiente acolo unde sunt identificate sincope în implementarea CDPD.</w:t>
      </w:r>
    </w:p>
    <w:p w14:paraId="1B8819E3" w14:textId="77777777" w:rsidR="006D3A6D" w:rsidRPr="006702F0" w:rsidRDefault="006D3A6D" w:rsidP="00313583">
      <w:pPr>
        <w:shd w:val="clear" w:color="auto" w:fill="FFFFFF" w:themeFill="background1"/>
        <w:rPr>
          <w:rFonts w:ascii="Trebuchet MS" w:hAnsi="Trebuchet MS"/>
        </w:rPr>
      </w:pPr>
    </w:p>
    <w:p w14:paraId="420A8FD4" w14:textId="77777777" w:rsidR="00703B0D" w:rsidRPr="006702F0" w:rsidRDefault="00A660CA" w:rsidP="00096559">
      <w:pPr>
        <w:rPr>
          <w:rFonts w:ascii="Trebuchet MS" w:hAnsi="Trebuchet MS"/>
          <w:b/>
        </w:rPr>
      </w:pPr>
      <w:r w:rsidRPr="006702F0">
        <w:rPr>
          <w:rFonts w:ascii="Trebuchet MS" w:hAnsi="Trebuchet MS"/>
          <w:b/>
        </w:rPr>
        <w:t>8</w:t>
      </w:r>
      <w:r w:rsidR="00985997" w:rsidRPr="006702F0">
        <w:rPr>
          <w:rFonts w:ascii="Trebuchet MS" w:hAnsi="Trebuchet MS"/>
          <w:b/>
        </w:rPr>
        <w:t xml:space="preserve">. </w:t>
      </w:r>
      <w:r w:rsidR="00B44C81" w:rsidRPr="006702F0">
        <w:rPr>
          <w:rFonts w:ascii="Trebuchet MS" w:hAnsi="Trebuchet MS"/>
          <w:b/>
        </w:rPr>
        <w:t>M</w:t>
      </w:r>
      <w:r w:rsidR="00985997" w:rsidRPr="006702F0">
        <w:rPr>
          <w:rFonts w:ascii="Trebuchet MS" w:hAnsi="Trebuchet MS"/>
          <w:b/>
        </w:rPr>
        <w:t>onitorizare</w:t>
      </w:r>
      <w:r w:rsidR="00083789" w:rsidRPr="006702F0">
        <w:rPr>
          <w:rFonts w:ascii="Trebuchet MS" w:hAnsi="Trebuchet MS"/>
          <w:b/>
        </w:rPr>
        <w:t>a</w:t>
      </w:r>
      <w:r w:rsidR="00B44C81" w:rsidRPr="006702F0">
        <w:rPr>
          <w:rFonts w:ascii="Trebuchet MS" w:hAnsi="Trebuchet MS"/>
        </w:rPr>
        <w:t>,</w:t>
      </w:r>
      <w:r w:rsidR="00B44C81" w:rsidRPr="006702F0">
        <w:rPr>
          <w:rFonts w:ascii="Trebuchet MS" w:hAnsi="Trebuchet MS"/>
          <w:b/>
        </w:rPr>
        <w:t xml:space="preserve"> raportarea</w:t>
      </w:r>
      <w:r w:rsidR="002054E6" w:rsidRPr="006702F0">
        <w:rPr>
          <w:rFonts w:ascii="Trebuchet MS" w:hAnsi="Trebuchet MS"/>
          <w:b/>
        </w:rPr>
        <w:t xml:space="preserve"> și evaluare</w:t>
      </w:r>
      <w:r w:rsidR="00083789" w:rsidRPr="006702F0">
        <w:rPr>
          <w:rFonts w:ascii="Trebuchet MS" w:hAnsi="Trebuchet MS"/>
          <w:b/>
        </w:rPr>
        <w:t xml:space="preserve">a </w:t>
      </w:r>
      <w:r w:rsidR="00B44C81" w:rsidRPr="006702F0">
        <w:rPr>
          <w:rFonts w:ascii="Trebuchet MS" w:hAnsi="Trebuchet MS"/>
          <w:b/>
        </w:rPr>
        <w:t xml:space="preserve">implementării Convenției în perioada </w:t>
      </w:r>
      <w:r w:rsidR="00083789" w:rsidRPr="006702F0">
        <w:rPr>
          <w:rFonts w:ascii="Trebuchet MS" w:hAnsi="Trebuchet MS"/>
          <w:b/>
        </w:rPr>
        <w:t>2021-2027</w:t>
      </w:r>
    </w:p>
    <w:p w14:paraId="2A3C8CFC" w14:textId="77777777" w:rsidR="0082578F" w:rsidRPr="006702F0" w:rsidRDefault="0082578F" w:rsidP="00096559">
      <w:pPr>
        <w:rPr>
          <w:rStyle w:val="tlid-translation"/>
          <w:rFonts w:ascii="Trebuchet MS" w:hAnsi="Trebuchet MS"/>
          <w:b/>
          <w:i/>
        </w:rPr>
      </w:pPr>
      <w:r w:rsidRPr="006702F0">
        <w:rPr>
          <w:rStyle w:val="tlid-translation"/>
          <w:rFonts w:ascii="Trebuchet MS" w:hAnsi="Trebuchet MS"/>
          <w:b/>
          <w:i/>
        </w:rPr>
        <w:t>Monitorizarea</w:t>
      </w:r>
    </w:p>
    <w:p w14:paraId="6FF978A2" w14:textId="4F2BD17D" w:rsidR="00985E41" w:rsidRPr="006702F0" w:rsidRDefault="007F3C91" w:rsidP="00096559">
      <w:pPr>
        <w:rPr>
          <w:rFonts w:ascii="Trebuchet MS" w:hAnsi="Trebuchet MS"/>
        </w:rPr>
      </w:pPr>
      <w:r w:rsidRPr="006702F0">
        <w:rPr>
          <w:rStyle w:val="tlid-translation"/>
          <w:rFonts w:ascii="Trebuchet MS" w:hAnsi="Trebuchet MS"/>
        </w:rPr>
        <w:t xml:space="preserve">Respectarea condițiilor </w:t>
      </w:r>
      <w:r w:rsidR="00113D42" w:rsidRPr="006702F0">
        <w:rPr>
          <w:rStyle w:val="tlid-translation"/>
          <w:rFonts w:ascii="Trebuchet MS" w:hAnsi="Trebuchet MS"/>
        </w:rPr>
        <w:t>favorizant</w:t>
      </w:r>
      <w:r w:rsidR="00517DBE" w:rsidRPr="006702F0">
        <w:rPr>
          <w:rStyle w:val="tlid-translation"/>
          <w:rFonts w:ascii="Trebuchet MS" w:hAnsi="Trebuchet MS"/>
        </w:rPr>
        <w:t xml:space="preserve">e </w:t>
      </w:r>
      <w:r w:rsidRPr="006702F0">
        <w:rPr>
          <w:rStyle w:val="tlid-translation"/>
          <w:rFonts w:ascii="Trebuchet MS" w:hAnsi="Trebuchet MS"/>
        </w:rPr>
        <w:t>va fi monitorizată</w:t>
      </w:r>
      <w:r w:rsidR="004E1E57" w:rsidRPr="006702F0">
        <w:rPr>
          <w:rStyle w:val="tlid-translation"/>
          <w:rFonts w:ascii="Trebuchet MS" w:hAnsi="Trebuchet MS"/>
        </w:rPr>
        <w:t xml:space="preserve"> </w:t>
      </w:r>
      <w:r w:rsidR="00517DBE" w:rsidRPr="006702F0">
        <w:rPr>
          <w:rFonts w:ascii="Trebuchet MS" w:hAnsi="Trebuchet MS"/>
        </w:rPr>
        <w:t xml:space="preserve">pe parcursul întregii perioade de programare. Principiul </w:t>
      </w:r>
      <w:r w:rsidR="00C24B22">
        <w:rPr>
          <w:rFonts w:ascii="Trebuchet MS" w:hAnsi="Trebuchet MS"/>
        </w:rPr>
        <w:t>este</w:t>
      </w:r>
      <w:r w:rsidR="00517DBE" w:rsidRPr="006702F0">
        <w:rPr>
          <w:rFonts w:ascii="Trebuchet MS" w:hAnsi="Trebuchet MS"/>
        </w:rPr>
        <w:t xml:space="preserve"> consolidat prin faptul că nu vor putea </w:t>
      </w:r>
      <w:r w:rsidR="00C24B22">
        <w:rPr>
          <w:rFonts w:ascii="Trebuchet MS" w:hAnsi="Trebuchet MS"/>
        </w:rPr>
        <w:t>fi</w:t>
      </w:r>
      <w:r w:rsidR="00517DBE" w:rsidRPr="006702F0">
        <w:rPr>
          <w:rFonts w:ascii="Trebuchet MS" w:hAnsi="Trebuchet MS"/>
        </w:rPr>
        <w:t xml:space="preserve"> declar</w:t>
      </w:r>
      <w:r w:rsidR="00C24B22">
        <w:rPr>
          <w:rFonts w:ascii="Trebuchet MS" w:hAnsi="Trebuchet MS"/>
        </w:rPr>
        <w:t>ate</w:t>
      </w:r>
      <w:r w:rsidR="00517DBE" w:rsidRPr="006702F0">
        <w:rPr>
          <w:rFonts w:ascii="Trebuchet MS" w:hAnsi="Trebuchet MS"/>
        </w:rPr>
        <w:t xml:space="preserve"> cheltuieli legate de obiective specifice până când nu este îndeplinită condiția favorizantă. </w:t>
      </w:r>
    </w:p>
    <w:p w14:paraId="563E07B7" w14:textId="625C855F" w:rsidR="002706E8" w:rsidRPr="006702F0" w:rsidRDefault="002706E8" w:rsidP="002706E8">
      <w:pPr>
        <w:rPr>
          <w:rFonts w:ascii="Trebuchet MS" w:hAnsi="Trebuchet MS"/>
        </w:rPr>
      </w:pPr>
      <w:r w:rsidRPr="006702F0">
        <w:rPr>
          <w:rFonts w:ascii="Trebuchet MS" w:hAnsi="Trebuchet MS"/>
        </w:rPr>
        <w:t xml:space="preserve">În România, cadrul pentru aplicarea și monitorizarea implementării CDPD respectă prevederile </w:t>
      </w:r>
      <w:r w:rsidRPr="00C24B22">
        <w:rPr>
          <w:rFonts w:ascii="Trebuchet MS" w:hAnsi="Trebuchet MS"/>
        </w:rPr>
        <w:t>articolului 33 din CDPD ca</w:t>
      </w:r>
      <w:r w:rsidRPr="006702F0">
        <w:rPr>
          <w:rFonts w:ascii="Trebuchet MS" w:hAnsi="Trebuchet MS"/>
        </w:rPr>
        <w:t>re stabilește obligația implementării şi monitorizării acesteia la nivel naţional.</w:t>
      </w:r>
      <w:r w:rsidR="00542B06" w:rsidRPr="006702F0">
        <w:rPr>
          <w:rFonts w:ascii="Trebuchet MS" w:hAnsi="Trebuchet MS"/>
        </w:rPr>
        <w:t xml:space="preserve"> </w:t>
      </w:r>
    </w:p>
    <w:p w14:paraId="5095DDEE" w14:textId="019A0B19" w:rsidR="00095A12" w:rsidRPr="006702F0" w:rsidRDefault="00095A12">
      <w:pPr>
        <w:rPr>
          <w:rFonts w:ascii="Trebuchet MS" w:hAnsi="Trebuchet MS"/>
        </w:rPr>
      </w:pPr>
      <w:r w:rsidRPr="006702F0">
        <w:rPr>
          <w:rFonts w:ascii="Trebuchet MS" w:hAnsi="Trebuchet MS"/>
        </w:rPr>
        <w:t xml:space="preserve">Monitorizarea implementării Convenției se va realiza </w:t>
      </w:r>
      <w:r w:rsidR="0048631D" w:rsidRPr="006702F0">
        <w:rPr>
          <w:rFonts w:ascii="Trebuchet MS" w:hAnsi="Trebuchet MS"/>
        </w:rPr>
        <w:t>la</w:t>
      </w:r>
      <w:r w:rsidRPr="006702F0">
        <w:rPr>
          <w:rFonts w:ascii="Trebuchet MS" w:hAnsi="Trebuchet MS"/>
        </w:rPr>
        <w:t xml:space="preserve"> mai multe niveluri</w:t>
      </w:r>
      <w:r w:rsidR="002132FF" w:rsidRPr="006702F0">
        <w:rPr>
          <w:rStyle w:val="tlid-translation"/>
          <w:rFonts w:ascii="Trebuchet MS" w:hAnsi="Trebuchet MS"/>
        </w:rPr>
        <w:t>:</w:t>
      </w:r>
    </w:p>
    <w:p w14:paraId="5765CDB1" w14:textId="77777777" w:rsidR="00C262FC" w:rsidRPr="006702F0" w:rsidRDefault="00A02286" w:rsidP="00C262FC">
      <w:pPr>
        <w:pStyle w:val="ListParagraph"/>
        <w:numPr>
          <w:ilvl w:val="0"/>
          <w:numId w:val="19"/>
        </w:numPr>
        <w:tabs>
          <w:tab w:val="left" w:pos="270"/>
        </w:tabs>
        <w:ind w:left="0" w:firstLine="180"/>
        <w:contextualSpacing w:val="0"/>
        <w:rPr>
          <w:rFonts w:ascii="Trebuchet MS" w:hAnsi="Trebuchet MS"/>
        </w:rPr>
      </w:pPr>
      <w:r w:rsidRPr="006702F0">
        <w:rPr>
          <w:rFonts w:ascii="Trebuchet MS" w:hAnsi="Trebuchet MS"/>
          <w:b/>
        </w:rPr>
        <w:t>ANDPD</w:t>
      </w:r>
      <w:r w:rsidR="009E5073" w:rsidRPr="006702F0">
        <w:rPr>
          <w:rFonts w:ascii="Trebuchet MS" w:hAnsi="Trebuchet MS"/>
          <w:b/>
        </w:rPr>
        <w:t>CA</w:t>
      </w:r>
      <w:r w:rsidRPr="006702F0">
        <w:rPr>
          <w:rFonts w:ascii="Trebuchet MS" w:hAnsi="Trebuchet MS"/>
        </w:rPr>
        <w:t xml:space="preserve"> - autoritate de stat </w:t>
      </w:r>
      <w:r w:rsidR="00243418" w:rsidRPr="006702F0">
        <w:rPr>
          <w:rFonts w:ascii="Trebuchet MS" w:hAnsi="Trebuchet MS"/>
        </w:rPr>
        <w:t xml:space="preserve">cu responsabilitate în coordonarea implementării CDPD, elaborarea </w:t>
      </w:r>
      <w:r w:rsidR="00135536" w:rsidRPr="006702F0">
        <w:rPr>
          <w:rFonts w:ascii="Trebuchet MS" w:hAnsi="Trebuchet MS"/>
        </w:rPr>
        <w:t>Strategiei naționale privind  drepturile persoanelor cu dizabilități 2021-2027</w:t>
      </w:r>
      <w:r w:rsidR="00243418" w:rsidRPr="006702F0">
        <w:rPr>
          <w:rFonts w:ascii="Trebuchet MS" w:hAnsi="Trebuchet MS"/>
        </w:rPr>
        <w:t xml:space="preserve"> și monitorizarea </w:t>
      </w:r>
      <w:r w:rsidR="00FE7C76" w:rsidRPr="006702F0">
        <w:rPr>
          <w:rFonts w:ascii="Trebuchet MS" w:hAnsi="Trebuchet MS"/>
        </w:rPr>
        <w:t xml:space="preserve">implementării </w:t>
      </w:r>
      <w:r w:rsidR="00243418" w:rsidRPr="006702F0">
        <w:rPr>
          <w:rFonts w:ascii="Trebuchet MS" w:hAnsi="Trebuchet MS"/>
        </w:rPr>
        <w:t>acesteia</w:t>
      </w:r>
      <w:r w:rsidR="00135536" w:rsidRPr="006702F0">
        <w:rPr>
          <w:rFonts w:ascii="Trebuchet MS" w:hAnsi="Trebuchet MS"/>
        </w:rPr>
        <w:t>.</w:t>
      </w:r>
      <w:r w:rsidR="00A04719" w:rsidRPr="006702F0">
        <w:rPr>
          <w:rFonts w:ascii="Trebuchet MS" w:hAnsi="Trebuchet MS"/>
        </w:rPr>
        <w:t xml:space="preserve"> </w:t>
      </w:r>
    </w:p>
    <w:p w14:paraId="15EB7661" w14:textId="37B221FD" w:rsidR="00DC6F0F" w:rsidRPr="006702F0" w:rsidRDefault="00DC6F0F" w:rsidP="00DC6F0F">
      <w:pPr>
        <w:spacing w:before="120"/>
        <w:rPr>
          <w:rStyle w:val="tlid-translation"/>
          <w:rFonts w:ascii="Trebuchet MS" w:hAnsi="Trebuchet MS"/>
        </w:rPr>
      </w:pPr>
      <w:r w:rsidRPr="006702F0">
        <w:rPr>
          <w:rStyle w:val="tlid-translation"/>
          <w:rFonts w:ascii="Trebuchet MS" w:hAnsi="Trebuchet MS"/>
          <w:b/>
        </w:rPr>
        <w:t>Comitetul interministerial pentru asigurarea implementării Convenției privind drepturile persoanelor cu dizabilități (CIAIC)</w:t>
      </w:r>
      <w:r w:rsidR="00873D57" w:rsidRPr="006702F0">
        <w:rPr>
          <w:rStyle w:val="tlid-translation"/>
          <w:rFonts w:ascii="Trebuchet MS" w:hAnsi="Trebuchet MS"/>
        </w:rPr>
        <w:t xml:space="preserve"> s-a constituit în vederea asigurării cadrului de colaborare între </w:t>
      </w:r>
      <w:r w:rsidR="006E586F">
        <w:rPr>
          <w:rStyle w:val="tlid-translation"/>
          <w:rFonts w:ascii="Trebuchet MS" w:hAnsi="Trebuchet MS"/>
          <w:i/>
        </w:rPr>
        <w:t>mutatis mut</w:t>
      </w:r>
      <w:r w:rsidR="006E586F" w:rsidRPr="006E586F">
        <w:rPr>
          <w:rStyle w:val="tlid-translation"/>
          <w:rFonts w:ascii="Trebuchet MS" w:hAnsi="Trebuchet MS"/>
          <w:i/>
        </w:rPr>
        <w:t>andis</w:t>
      </w:r>
      <w:r w:rsidR="006E586F">
        <w:rPr>
          <w:rStyle w:val="tlid-translation"/>
          <w:rFonts w:ascii="Trebuchet MS" w:hAnsi="Trebuchet MS"/>
        </w:rPr>
        <w:t xml:space="preserve"> </w:t>
      </w:r>
      <w:r w:rsidR="00873D57" w:rsidRPr="006702F0">
        <w:rPr>
          <w:rStyle w:val="tlid-translation"/>
          <w:rFonts w:ascii="Trebuchet MS" w:hAnsi="Trebuchet MS"/>
        </w:rPr>
        <w:t xml:space="preserve">Autoritatea Națională pentru </w:t>
      </w:r>
      <w:r w:rsidR="006E586F">
        <w:rPr>
          <w:rStyle w:val="tlid-translation"/>
          <w:rFonts w:ascii="Trebuchet MS" w:hAnsi="Trebuchet MS"/>
        </w:rPr>
        <w:t>Drepturile Persoanelor</w:t>
      </w:r>
      <w:r w:rsidR="00873D57" w:rsidRPr="006702F0">
        <w:rPr>
          <w:rStyle w:val="tlid-translation"/>
          <w:rFonts w:ascii="Trebuchet MS" w:hAnsi="Trebuchet MS"/>
        </w:rPr>
        <w:t xml:space="preserve"> cu Dizabilități,</w:t>
      </w:r>
      <w:r w:rsidR="008F12F2">
        <w:rPr>
          <w:rStyle w:val="tlid-translation"/>
          <w:rFonts w:ascii="Trebuchet MS" w:hAnsi="Trebuchet MS"/>
        </w:rPr>
        <w:t xml:space="preserve"> Copii și Adopții</w:t>
      </w:r>
      <w:r w:rsidR="006E586F">
        <w:rPr>
          <w:rStyle w:val="tlid-translation"/>
          <w:rFonts w:ascii="Trebuchet MS" w:hAnsi="Trebuchet MS"/>
        </w:rPr>
        <w:t>,</w:t>
      </w:r>
      <w:r w:rsidR="00873D57" w:rsidRPr="006702F0">
        <w:rPr>
          <w:rStyle w:val="tlid-translation"/>
          <w:rFonts w:ascii="Trebuchet MS" w:hAnsi="Trebuchet MS"/>
        </w:rPr>
        <w:t xml:space="preserve"> în calitate de autoritate de coordonare</w:t>
      </w:r>
      <w:r w:rsidR="006E586F">
        <w:rPr>
          <w:rStyle w:val="tlid-translation"/>
          <w:rFonts w:ascii="Trebuchet MS" w:hAnsi="Trebuchet MS"/>
        </w:rPr>
        <w:t>, punctele de contact definite prin</w:t>
      </w:r>
      <w:r w:rsidR="00873D57" w:rsidRPr="006702F0">
        <w:rPr>
          <w:rStyle w:val="tlid-translation"/>
          <w:rFonts w:ascii="Trebuchet MS" w:hAnsi="Trebuchet MS"/>
        </w:rPr>
        <w:t xml:space="preserve"> Legea nr. 8/2016 privind înființarea Mecanismelor prevăzute de Convenția privind drepturile persoanelor cu dizabilități, cu modificările și completările ulterioare, autoritățile centrale și instituțiile cu responsabilități în vederea implementării efective a prevederilor CDPD și a îndeplinirii obligațiilor generale și specifice ale fiecărei autorități publice/instituții implicate.</w:t>
      </w:r>
    </w:p>
    <w:p w14:paraId="177EA495" w14:textId="1782FCAF" w:rsidR="00CE2242" w:rsidRPr="006702F0" w:rsidRDefault="00CE2242" w:rsidP="006702F0">
      <w:pPr>
        <w:tabs>
          <w:tab w:val="left" w:pos="426"/>
        </w:tabs>
        <w:spacing w:after="0"/>
        <w:rPr>
          <w:rFonts w:ascii="Trebuchet MS" w:hAnsi="Trebuchet MS"/>
        </w:rPr>
      </w:pPr>
      <w:r w:rsidRPr="006702F0">
        <w:rPr>
          <w:rFonts w:ascii="Trebuchet MS" w:hAnsi="Trebuchet MS"/>
        </w:rPr>
        <w:t xml:space="preserve">În cadrul CIAIC, prin dialogul continuu între Autoritatea Națională pentru Persoanele cu Dizabilități și autoritățile publice/instituțiile cu responsabilități în implementarea CDPD, se va asigura contribuția directă a fiecărei structuri la realizarea scopului CDPD, acela de „a </w:t>
      </w:r>
      <w:r w:rsidRPr="006702F0">
        <w:rPr>
          <w:rFonts w:ascii="Trebuchet MS" w:hAnsi="Trebuchet MS"/>
        </w:rPr>
        <w:lastRenderedPageBreak/>
        <w:t>promova, proteja și asigura exercitarea deplină și în condiții de egalitate a tuturor drepturilor și libertăților fundamentale ale omului de către toate persoanele cu dizabilități”.</w:t>
      </w:r>
    </w:p>
    <w:p w14:paraId="0B10A503" w14:textId="753D2588" w:rsidR="0011297F" w:rsidRPr="006702F0" w:rsidRDefault="006A4E4E" w:rsidP="0011297F">
      <w:pPr>
        <w:spacing w:before="120"/>
        <w:rPr>
          <w:rStyle w:val="tlid-translation"/>
          <w:rFonts w:ascii="Trebuchet MS" w:hAnsi="Trebuchet MS"/>
          <w:highlight w:val="yellow"/>
        </w:rPr>
      </w:pPr>
      <w:r w:rsidRPr="006702F0">
        <w:rPr>
          <w:rStyle w:val="tlid-translation"/>
          <w:rFonts w:ascii="Trebuchet MS" w:hAnsi="Trebuchet MS"/>
        </w:rPr>
        <w:t xml:space="preserve">CIAIC se reunește ori de câte ori este necesar, la convocarea președintelui </w:t>
      </w:r>
      <w:r w:rsidR="006E586F">
        <w:rPr>
          <w:rStyle w:val="tlid-translation"/>
          <w:rFonts w:ascii="Trebuchet MS" w:hAnsi="Trebuchet MS"/>
        </w:rPr>
        <w:t>ANDPDCA</w:t>
      </w:r>
      <w:r w:rsidRPr="006702F0">
        <w:rPr>
          <w:rStyle w:val="tlid-translation"/>
          <w:rFonts w:ascii="Trebuchet MS" w:hAnsi="Trebuchet MS"/>
        </w:rPr>
        <w:t>, în calitate de Mecanism de coordonare. În cadrul întâlnirilor de lucru se va analiza cadrul legislativ existent; vor fi identificate măsurile aplicabile astfel încât să fie asigurată promovarea, protejarea si asigurarea exercitării depline și în condiții de egalitate a drepturilor persoanelor cu dizabilități, pe domenii sectoriale; vor fi identificate direcțiile strategice de acțiune în domeniu și sursele de finanțare; vor fi aduse contribuții la realizarea obiectivelor strategice sectoriale aferente perioadei de programare 2021-2027; vor fi stabilite mecanismele de monitorizare și responsabilii implicați în monitorizare din partea CIAIC.</w:t>
      </w:r>
    </w:p>
    <w:p w14:paraId="31C40FDD" w14:textId="1A86593D" w:rsidR="00B6080C" w:rsidRPr="006702F0" w:rsidRDefault="00F0520F" w:rsidP="002A127C">
      <w:pPr>
        <w:pStyle w:val="ListParagraph"/>
        <w:numPr>
          <w:ilvl w:val="0"/>
          <w:numId w:val="19"/>
        </w:numPr>
        <w:tabs>
          <w:tab w:val="left" w:pos="270"/>
        </w:tabs>
        <w:ind w:left="0" w:firstLine="180"/>
        <w:rPr>
          <w:rFonts w:ascii="Trebuchet MS" w:hAnsi="Trebuchet MS"/>
        </w:rPr>
      </w:pPr>
      <w:r w:rsidRPr="006702F0">
        <w:rPr>
          <w:rFonts w:ascii="Trebuchet MS" w:hAnsi="Trebuchet MS"/>
          <w:b/>
        </w:rPr>
        <w:t>Consiliul de monitorizare a implementării CDPD</w:t>
      </w:r>
      <w:r w:rsidRPr="006702F0">
        <w:rPr>
          <w:rFonts w:ascii="Trebuchet MS" w:hAnsi="Trebuchet MS"/>
        </w:rPr>
        <w:t xml:space="preserve">, </w:t>
      </w:r>
      <w:r w:rsidR="00B31239" w:rsidRPr="006702F0">
        <w:rPr>
          <w:rFonts w:ascii="Trebuchet MS" w:hAnsi="Trebuchet MS"/>
        </w:rPr>
        <w:t xml:space="preserve">constituit în baza Legii nr. 8/2016, </w:t>
      </w:r>
      <w:r w:rsidRPr="006702F0">
        <w:rPr>
          <w:rFonts w:ascii="Trebuchet MS" w:hAnsi="Trebuchet MS"/>
        </w:rPr>
        <w:t>va examina în mod regulat respectarea exercitării drepturilor persoanelor cu dizabilităţi în cadrul facilităților de tip rezidențial publice sau private, destinate să servească persoanelor cu dizabilități, precum și spitale/secții de psihiatrie</w:t>
      </w:r>
      <w:r w:rsidR="00E30F4F" w:rsidRPr="006702F0">
        <w:rPr>
          <w:rFonts w:ascii="Trebuchet MS" w:hAnsi="Trebuchet MS"/>
        </w:rPr>
        <w:t xml:space="preserve"> (art. 2 alin.2)</w:t>
      </w:r>
      <w:r w:rsidR="002A127C" w:rsidRPr="006702F0">
        <w:rPr>
          <w:rFonts w:ascii="Trebuchet MS" w:hAnsi="Trebuchet MS"/>
        </w:rPr>
        <w:t xml:space="preserve">, </w:t>
      </w:r>
      <w:r w:rsidRPr="006702F0">
        <w:rPr>
          <w:rFonts w:ascii="Trebuchet MS" w:hAnsi="Trebuchet MS"/>
        </w:rPr>
        <w:t xml:space="preserve">va face recomandări cu privire la respectarea drepturilor persoanelor cu dizabilităţi aflate în instituţiile menționate şi va monitoriza implementarea acestora de către entităţile publice sau private care au atribuţii în acest sens. </w:t>
      </w:r>
    </w:p>
    <w:p w14:paraId="40BD0501" w14:textId="1465AD8D" w:rsidR="00B6080C" w:rsidRPr="006702F0" w:rsidRDefault="00B40FE6" w:rsidP="006702F0">
      <w:pPr>
        <w:autoSpaceDE w:val="0"/>
        <w:autoSpaceDN w:val="0"/>
        <w:adjustRightInd w:val="0"/>
        <w:spacing w:after="0"/>
        <w:rPr>
          <w:rFonts w:ascii="Trebuchet MS" w:hAnsi="Trebuchet MS"/>
        </w:rPr>
      </w:pPr>
      <w:r>
        <w:rPr>
          <w:rFonts w:ascii="Trebuchet MS" w:hAnsi="Trebuchet MS"/>
        </w:rPr>
        <w:t>Totodată</w:t>
      </w:r>
      <w:r w:rsidR="00B6080C" w:rsidRPr="006702F0">
        <w:rPr>
          <w:rFonts w:ascii="Trebuchet MS" w:hAnsi="Trebuchet MS"/>
        </w:rPr>
        <w:t>, Consiliul:</w:t>
      </w:r>
    </w:p>
    <w:p w14:paraId="22A3AEA2" w14:textId="7AFE3181" w:rsidR="00B6080C" w:rsidRPr="006702F0" w:rsidRDefault="00B6080C" w:rsidP="006702F0">
      <w:pPr>
        <w:autoSpaceDE w:val="0"/>
        <w:autoSpaceDN w:val="0"/>
        <w:adjustRightInd w:val="0"/>
        <w:spacing w:after="0"/>
        <w:rPr>
          <w:rFonts w:ascii="Trebuchet MS" w:hAnsi="Trebuchet MS"/>
        </w:rPr>
      </w:pPr>
      <w:r w:rsidRPr="006702F0">
        <w:rPr>
          <w:rFonts w:ascii="Trebuchet MS" w:hAnsi="Trebuchet MS"/>
        </w:rPr>
        <w:t xml:space="preserve">- facilitează implicarea şi participarea pe deplin a societăţii civile, în special a persoanelor cu dizabilităţi şi a organizaţiilor care le reprezintă, la procesul de monitorizare pe care îl organizează; </w:t>
      </w:r>
    </w:p>
    <w:p w14:paraId="7C6F38A4" w14:textId="3303EA33" w:rsidR="00B6080C" w:rsidRPr="006702F0" w:rsidRDefault="00B6080C" w:rsidP="006702F0">
      <w:pPr>
        <w:autoSpaceDE w:val="0"/>
        <w:autoSpaceDN w:val="0"/>
        <w:adjustRightInd w:val="0"/>
        <w:spacing w:after="0"/>
        <w:rPr>
          <w:rFonts w:ascii="Trebuchet MS" w:hAnsi="Trebuchet MS"/>
        </w:rPr>
      </w:pPr>
      <w:r w:rsidRPr="006702F0">
        <w:rPr>
          <w:rFonts w:ascii="Trebuchet MS" w:hAnsi="Trebuchet MS"/>
        </w:rPr>
        <w:t>- facilitează accesul, anunţat sau inopinat, al reprezentanţilor organizaţiilor neguvernamentale prevăzute la art. 5 alin. (1) din Legea nr. 8/2016, în instituţiile prevăzute la art. 2 alin. (2), în scopul monitoriză</w:t>
      </w:r>
      <w:r w:rsidR="008F74B4">
        <w:rPr>
          <w:rFonts w:ascii="Trebuchet MS" w:hAnsi="Trebuchet MS"/>
        </w:rPr>
        <w:t>rii respectării drepturilor lor,</w:t>
      </w:r>
      <w:r w:rsidRPr="006702F0">
        <w:rPr>
          <w:rFonts w:ascii="Trebuchet MS" w:hAnsi="Trebuchet MS"/>
        </w:rPr>
        <w:t xml:space="preserve"> pentru a asigura persoanelor cu dizabilităţi o reprezentare independentă în faţa unei instanţe sau în faţa or</w:t>
      </w:r>
      <w:r w:rsidR="00B31239" w:rsidRPr="006702F0">
        <w:rPr>
          <w:rFonts w:ascii="Trebuchet MS" w:hAnsi="Trebuchet MS"/>
        </w:rPr>
        <w:t xml:space="preserve">icărui alt organism independent; </w:t>
      </w:r>
      <w:r w:rsidRPr="006702F0">
        <w:rPr>
          <w:rFonts w:ascii="Trebuchet MS" w:hAnsi="Trebuchet MS"/>
        </w:rPr>
        <w:t xml:space="preserve"> organizaţiile neguvernamentale menţionate au calitate procesuală activă în apărarea drepturilor şi intereselor legitime ale acestor persoane; </w:t>
      </w:r>
    </w:p>
    <w:p w14:paraId="51DCE9D5" w14:textId="26DE238F" w:rsidR="00B6080C" w:rsidRPr="006702F0" w:rsidRDefault="00443F28" w:rsidP="006702F0">
      <w:pPr>
        <w:autoSpaceDE w:val="0"/>
        <w:autoSpaceDN w:val="0"/>
        <w:adjustRightInd w:val="0"/>
        <w:spacing w:after="0"/>
        <w:rPr>
          <w:rFonts w:ascii="Trebuchet MS" w:hAnsi="Trebuchet MS"/>
        </w:rPr>
      </w:pPr>
      <w:r w:rsidRPr="006702F0">
        <w:rPr>
          <w:rFonts w:ascii="Trebuchet MS" w:hAnsi="Trebuchet MS"/>
        </w:rPr>
        <w:t xml:space="preserve">- </w:t>
      </w:r>
      <w:r w:rsidR="00B6080C" w:rsidRPr="006702F0">
        <w:rPr>
          <w:rFonts w:ascii="Trebuchet MS" w:hAnsi="Trebuchet MS"/>
        </w:rPr>
        <w:t xml:space="preserve">colaborează, ori de câte ori este necesar, cu instituţia Avocatul Poporului, ca autoritate naţională desemnată pentru prevenirea torturii şi tratamentelor inumane şi degradante; </w:t>
      </w:r>
    </w:p>
    <w:p w14:paraId="01EB5AC5" w14:textId="77777777" w:rsidR="00B62DA0" w:rsidRDefault="00443F28" w:rsidP="00B62DA0">
      <w:pPr>
        <w:tabs>
          <w:tab w:val="left" w:pos="270"/>
        </w:tabs>
        <w:spacing w:after="0"/>
        <w:rPr>
          <w:rFonts w:ascii="Trebuchet MS" w:hAnsi="Trebuchet MS"/>
        </w:rPr>
      </w:pPr>
      <w:r w:rsidRPr="006702F0">
        <w:rPr>
          <w:rFonts w:ascii="Trebuchet MS" w:hAnsi="Trebuchet MS"/>
        </w:rPr>
        <w:t xml:space="preserve">- </w:t>
      </w:r>
      <w:r w:rsidR="00B6080C" w:rsidRPr="006702F0">
        <w:rPr>
          <w:rFonts w:ascii="Trebuchet MS" w:hAnsi="Trebuchet MS"/>
        </w:rPr>
        <w:t>colaborează, ori de câte ori este necesar, cu Punctele de contact, în scopul îndeplinirii de către acestea a rolului care le revine prin Convenţie</w:t>
      </w:r>
      <w:r w:rsidRPr="006702F0">
        <w:rPr>
          <w:rFonts w:ascii="Trebuchet MS" w:hAnsi="Trebuchet MS"/>
        </w:rPr>
        <w:t xml:space="preserve"> și Legea nr. 8/2016</w:t>
      </w:r>
      <w:r w:rsidR="00B62DA0">
        <w:rPr>
          <w:rFonts w:ascii="Trebuchet MS" w:hAnsi="Trebuchet MS"/>
        </w:rPr>
        <w:t>;</w:t>
      </w:r>
    </w:p>
    <w:p w14:paraId="400CDA41" w14:textId="0F165314" w:rsidR="00B6080C" w:rsidRPr="006702F0" w:rsidRDefault="00B62DA0" w:rsidP="00B62DA0">
      <w:pPr>
        <w:tabs>
          <w:tab w:val="left" w:pos="270"/>
        </w:tabs>
        <w:rPr>
          <w:rFonts w:ascii="Trebuchet MS" w:hAnsi="Trebuchet MS"/>
        </w:rPr>
      </w:pPr>
      <w:r>
        <w:rPr>
          <w:rFonts w:ascii="Trebuchet MS" w:hAnsi="Trebuchet MS"/>
        </w:rPr>
        <w:t xml:space="preserve">- </w:t>
      </w:r>
      <w:r w:rsidRPr="00B62DA0">
        <w:rPr>
          <w:rFonts w:ascii="Trebuchet MS" w:hAnsi="Trebuchet MS"/>
        </w:rPr>
        <w:t xml:space="preserve">elaborează un raport anual de activitate, care este avizat de Comisia pentru drepturile omului, culte şi minorităţi a Senatului şi aprobat de plenul acestuia. </w:t>
      </w:r>
      <w:r w:rsidR="00542B06" w:rsidRPr="006702F0">
        <w:rPr>
          <w:rFonts w:ascii="Trebuchet MS" w:hAnsi="Trebuchet MS"/>
        </w:rPr>
        <w:t xml:space="preserve"> </w:t>
      </w:r>
    </w:p>
    <w:p w14:paraId="256AF5A8" w14:textId="77777777" w:rsidR="004609FB" w:rsidRPr="006702F0" w:rsidRDefault="00002958" w:rsidP="00002958">
      <w:pPr>
        <w:tabs>
          <w:tab w:val="left" w:pos="270"/>
        </w:tabs>
        <w:rPr>
          <w:rFonts w:ascii="Trebuchet MS" w:hAnsi="Trebuchet MS"/>
        </w:rPr>
      </w:pPr>
      <w:r w:rsidRPr="006702F0">
        <w:rPr>
          <w:rFonts w:ascii="Trebuchet MS" w:hAnsi="Trebuchet MS"/>
        </w:rPr>
        <w:t>Activitatea de monitorizare a instituţiilor prevăzute la art. 2 alin. (2) se realizează prin vizite de monitorizare şi prin informarea în orice alt mod asupra respectării drepturilor persoanelor cu dizabilităţi de către aceste instituţii.</w:t>
      </w:r>
      <w:r w:rsidR="002421A6" w:rsidRPr="006702F0">
        <w:rPr>
          <w:rFonts w:ascii="Trebuchet MS" w:hAnsi="Trebuchet MS"/>
        </w:rPr>
        <w:t xml:space="preserve"> </w:t>
      </w:r>
    </w:p>
    <w:p w14:paraId="155CA1E0" w14:textId="6018341D" w:rsidR="00002958" w:rsidRPr="006702F0" w:rsidRDefault="002421A6" w:rsidP="00002958">
      <w:pPr>
        <w:tabs>
          <w:tab w:val="left" w:pos="270"/>
        </w:tabs>
        <w:rPr>
          <w:rFonts w:ascii="Trebuchet MS" w:hAnsi="Trebuchet MS"/>
        </w:rPr>
      </w:pPr>
      <w:r w:rsidRPr="006702F0">
        <w:rPr>
          <w:rFonts w:ascii="Trebuchet MS" w:hAnsi="Trebuchet MS"/>
        </w:rPr>
        <w:t>Vizite</w:t>
      </w:r>
      <w:r w:rsidR="00A02A18" w:rsidRPr="006702F0">
        <w:rPr>
          <w:rFonts w:ascii="Trebuchet MS" w:hAnsi="Trebuchet MS"/>
        </w:rPr>
        <w:t>le de monitorizare se realizează</w:t>
      </w:r>
      <w:r w:rsidRPr="006702F0">
        <w:rPr>
          <w:rFonts w:ascii="Trebuchet MS" w:hAnsi="Trebuchet MS"/>
        </w:rPr>
        <w:t xml:space="preserve"> de </w:t>
      </w:r>
      <w:r w:rsidR="00A02A18" w:rsidRPr="006702F0">
        <w:rPr>
          <w:rFonts w:ascii="Trebuchet MS" w:hAnsi="Trebuchet MS"/>
        </w:rPr>
        <w:t xml:space="preserve">către </w:t>
      </w:r>
      <w:r w:rsidRPr="006702F0">
        <w:rPr>
          <w:rFonts w:ascii="Trebuchet MS" w:hAnsi="Trebuchet MS"/>
        </w:rPr>
        <w:t>echipe compuse din 3 membri, dintre care un inspector de monitorizare din cadrul Consiliului de monitorizare şi câte 2 experţi independenţi, în calitate de colaboratori externi. Deciziile echipei se iau prin consens sau prin votul majorităţii membrilor. Experţii independenţi sunt selectaţi în urma unui anunţ publicat pe pagina de internet a Consiliului de monitorizare, de către o comisie formată din preşedintele, vicepreşedintele Consiliului de monitorizare şi 3 inspectori de monitorizare din cadrul acestuia, aleşi prin tragere la sorţi. Experţii independenţi selectaţi au experienţă în domeniul drepturilor omului şi al drepturilor persoanelor cu dizabilităţi, iar în selectarea experţilor independenţi se acordă atenţie reprezentării echilibrate pe criterii de gen şi participării persoanelor cu dizabilităţi.</w:t>
      </w:r>
    </w:p>
    <w:p w14:paraId="0E5C996C" w14:textId="49A15DC9" w:rsidR="00F0520F" w:rsidRPr="006702F0" w:rsidRDefault="00F0520F" w:rsidP="006702F0">
      <w:pPr>
        <w:tabs>
          <w:tab w:val="left" w:pos="270"/>
        </w:tabs>
        <w:rPr>
          <w:rFonts w:ascii="Trebuchet MS" w:hAnsi="Trebuchet MS"/>
        </w:rPr>
      </w:pPr>
      <w:r w:rsidRPr="006702F0">
        <w:rPr>
          <w:rFonts w:ascii="Trebuchet MS" w:hAnsi="Trebuchet MS"/>
        </w:rPr>
        <w:lastRenderedPageBreak/>
        <w:t xml:space="preserve">În ceea ce privește </w:t>
      </w:r>
      <w:r w:rsidRPr="006702F0">
        <w:rPr>
          <w:rFonts w:ascii="Trebuchet MS" w:hAnsi="Trebuchet MS"/>
          <w:b/>
        </w:rPr>
        <w:t>punctele de contact</w:t>
      </w:r>
      <w:r w:rsidRPr="006702F0">
        <w:rPr>
          <w:rFonts w:ascii="Trebuchet MS" w:hAnsi="Trebuchet MS"/>
        </w:rPr>
        <w:t xml:space="preserve">, fiecare dintre acestea este responsabil cu implementarea CDPD la nivelul ministerului în cadrul căruia funcţionează, având în acest scop printre atribuţii formularea, împreună cu Mecanismul de coordonare, şi înaintarea, spre adoptare, de politici publice şi programe de implementare a Convenţiei în domeniul ce revine ministerului în cadrul căruia funcţionează, prin consultarea îndeaproape şi implicarea în mod activ a persoanelor cu dizabilităţi, inclusiv a copiilor cu dizabilităţi, prin organizaţiile care îi reprezintă. </w:t>
      </w:r>
    </w:p>
    <w:p w14:paraId="62322363" w14:textId="2F1A3986" w:rsidR="0062026D" w:rsidRDefault="0062026D" w:rsidP="006702F0">
      <w:pPr>
        <w:tabs>
          <w:tab w:val="left" w:pos="270"/>
        </w:tabs>
        <w:rPr>
          <w:rFonts w:ascii="Trebuchet MS" w:hAnsi="Trebuchet MS"/>
        </w:rPr>
      </w:pPr>
      <w:r w:rsidRPr="006702F0">
        <w:rPr>
          <w:rFonts w:ascii="Trebuchet MS" w:hAnsi="Trebuchet MS"/>
        </w:rPr>
        <w:t>În cadrul MFE, funcționează </w:t>
      </w:r>
      <w:r w:rsidRPr="006702F0">
        <w:rPr>
          <w:rFonts w:ascii="Trebuchet MS" w:hAnsi="Trebuchet MS"/>
          <w:b/>
        </w:rPr>
        <w:t>Compartimentul Punct de contact pentru implementarea Convenției ONU privind drepturile persoanelor cu dizabilități</w:t>
      </w:r>
      <w:r w:rsidRPr="006702F0">
        <w:rPr>
          <w:rFonts w:ascii="Trebuchet MS" w:hAnsi="Trebuchet MS"/>
        </w:rPr>
        <w:t xml:space="preserve">. Obiectivul principal al Punctului de contact îl constituie promovarea, protejarea şi asigurarea exercitării depline şi în condiţii de egalitate a tuturor drepturilor şi libertăţilor fundamentale ale omului pentru toate persoanele cu dizabilităţi şi promovarea respectului pentru demnitatea lor intrinsecă. Compartimentul este, printre altele, responsabil de </w:t>
      </w:r>
      <w:r w:rsidRPr="006702F0">
        <w:rPr>
          <w:rFonts w:ascii="Trebuchet MS" w:hAnsi="Trebuchet MS" w:cs="Trebuchet MS"/>
        </w:rPr>
        <w:t xml:space="preserve">integrarea aspectelor legate de drepturile persoanelor cu dizabilități în programele finanţate din fonduri, punerea în acord cu prevederile CDPD a cadrului legislativ, a politicilor, programelor și măsurilor din domeniul de competență al MFE, </w:t>
      </w:r>
      <w:r w:rsidRPr="006702F0">
        <w:rPr>
          <w:rFonts w:ascii="Trebuchet MS" w:hAnsi="Trebuchet MS"/>
        </w:rPr>
        <w:t xml:space="preserve">asigurarea consultării și implicării persoanelor cu dizabilități, prin organizațiile care le reprezintă, în procesul de integrare a prevederilor CDPD în domeniul de competență al MFE, verificarea transpunerii prevederilor CDPD în programele subsecvente Acordului de Parteneriat etc. </w:t>
      </w:r>
    </w:p>
    <w:p w14:paraId="5FBBB3CD" w14:textId="5EEA161B" w:rsidR="00106DA6" w:rsidRPr="00A420F8" w:rsidRDefault="00106DA6" w:rsidP="00106DA6">
      <w:pPr>
        <w:tabs>
          <w:tab w:val="left" w:pos="567"/>
          <w:tab w:val="left" w:pos="993"/>
        </w:tabs>
        <w:rPr>
          <w:rFonts w:ascii="Trebuchet MS" w:hAnsi="Trebuchet MS"/>
          <w:lang w:eastAsia="ro-RO"/>
        </w:rPr>
      </w:pPr>
      <w:r w:rsidRPr="00106DA6">
        <w:rPr>
          <w:rFonts w:ascii="Trebuchet MS" w:hAnsi="Trebuchet MS"/>
          <w:lang w:eastAsia="ro-RO"/>
        </w:rPr>
        <w:t>La solicitarea A</w:t>
      </w:r>
      <w:r>
        <w:rPr>
          <w:rFonts w:ascii="Trebuchet MS" w:hAnsi="Trebuchet MS"/>
          <w:lang w:eastAsia="ro-RO"/>
        </w:rPr>
        <w:t xml:space="preserve">M, </w:t>
      </w:r>
      <w:r w:rsidR="00107042">
        <w:rPr>
          <w:rFonts w:ascii="Trebuchet MS" w:hAnsi="Trebuchet MS"/>
          <w:lang w:eastAsia="ro-RO"/>
        </w:rPr>
        <w:t xml:space="preserve">compartimentul PC </w:t>
      </w:r>
      <w:r w:rsidRPr="00A420F8">
        <w:rPr>
          <w:rFonts w:ascii="Trebuchet MS" w:hAnsi="Trebuchet MS"/>
          <w:lang w:eastAsia="ro-RO"/>
        </w:rPr>
        <w:t>analizează și formulează, după caz, puncte de vedere asupra ghidurilor/ orientărilor/ metodologiilor aferente implementării pr</w:t>
      </w:r>
      <w:r>
        <w:rPr>
          <w:rFonts w:ascii="Trebuchet MS" w:hAnsi="Trebuchet MS"/>
          <w:lang w:eastAsia="ro-RO"/>
        </w:rPr>
        <w:t>ogramelor finanțate din fonduri, din perspectiva implementării CDPD. De asemenea,</w:t>
      </w:r>
      <w:r w:rsidRPr="00106DA6">
        <w:rPr>
          <w:rFonts w:ascii="Trebuchet MS" w:hAnsi="Trebuchet MS"/>
          <w:lang w:eastAsia="ro-RO"/>
        </w:rPr>
        <w:t xml:space="preserve"> </w:t>
      </w:r>
      <w:r w:rsidRPr="00A420F8">
        <w:rPr>
          <w:rFonts w:ascii="Trebuchet MS" w:hAnsi="Trebuchet MS"/>
          <w:lang w:eastAsia="ro-RO"/>
        </w:rPr>
        <w:t>participă la reuniunile comitetelor de monitorizare</w:t>
      </w:r>
      <w:r w:rsidR="002D3DD2">
        <w:rPr>
          <w:rFonts w:ascii="Trebuchet MS" w:hAnsi="Trebuchet MS"/>
          <w:lang w:eastAsia="ro-RO"/>
        </w:rPr>
        <w:t xml:space="preserve"> ale programelor finanțate din fonduri,</w:t>
      </w:r>
      <w:r w:rsidRPr="00A420F8">
        <w:rPr>
          <w:rFonts w:ascii="Trebuchet MS" w:hAnsi="Trebuchet MS"/>
          <w:lang w:eastAsia="ro-RO"/>
        </w:rPr>
        <w:t xml:space="preserve"> în calitate de membru sau observator, după caz</w:t>
      </w:r>
      <w:r>
        <w:rPr>
          <w:rFonts w:ascii="Trebuchet MS" w:hAnsi="Trebuchet MS"/>
          <w:lang w:eastAsia="ro-RO"/>
        </w:rPr>
        <w:t>.</w:t>
      </w:r>
    </w:p>
    <w:p w14:paraId="11D61921" w14:textId="343F6E47" w:rsidR="005D090B" w:rsidRPr="006702F0" w:rsidRDefault="005D090B" w:rsidP="005D090B">
      <w:pPr>
        <w:rPr>
          <w:rFonts w:ascii="Trebuchet MS" w:hAnsi="Trebuchet MS"/>
        </w:rPr>
      </w:pPr>
      <w:r w:rsidRPr="006702F0">
        <w:rPr>
          <w:rFonts w:ascii="Trebuchet MS" w:hAnsi="Trebuchet MS"/>
          <w:b/>
        </w:rPr>
        <w:t>III.</w:t>
      </w:r>
      <w:r w:rsidRPr="006702F0">
        <w:rPr>
          <w:rFonts w:ascii="Trebuchet MS" w:hAnsi="Trebuchet MS"/>
        </w:rPr>
        <w:t xml:space="preserve"> Prin Decizia Prim-Ministrului nr. 226 din 27.04.2020 a fost înființat </w:t>
      </w:r>
      <w:r w:rsidRPr="006702F0">
        <w:rPr>
          <w:rFonts w:ascii="Trebuchet MS" w:hAnsi="Trebuchet MS"/>
          <w:b/>
        </w:rPr>
        <w:t xml:space="preserve">Comitetul pentru monitorizarea îndeplinirii condițiilor </w:t>
      </w:r>
      <w:r w:rsidR="00261EB2">
        <w:rPr>
          <w:rFonts w:ascii="Trebuchet MS" w:hAnsi="Trebuchet MS"/>
          <w:b/>
        </w:rPr>
        <w:t>favorizant</w:t>
      </w:r>
      <w:r w:rsidRPr="006702F0">
        <w:rPr>
          <w:rFonts w:ascii="Trebuchet MS" w:hAnsi="Trebuchet MS"/>
          <w:b/>
        </w:rPr>
        <w:t>e</w:t>
      </w:r>
      <w:r w:rsidRPr="006702F0">
        <w:rPr>
          <w:rFonts w:ascii="Trebuchet MS" w:hAnsi="Trebuchet MS"/>
        </w:rPr>
        <w:t xml:space="preserve">, cu rol consultativ, coordonat de Ministerul Fondurilor Europene. Comitetul, în cadrul căruia </w:t>
      </w:r>
      <w:r w:rsidRPr="006702F0">
        <w:rPr>
          <w:rFonts w:ascii="Trebuchet MS" w:hAnsi="Trebuchet MS"/>
          <w:lang w:val="en-US"/>
        </w:rPr>
        <w:t>autoritățile și instituțiile publice sunt reprezentate la nivel de conducător sau de secretar de stat</w:t>
      </w:r>
      <w:r w:rsidRPr="006702F0">
        <w:rPr>
          <w:rFonts w:ascii="Trebuchet MS" w:hAnsi="Trebuchet MS"/>
        </w:rPr>
        <w:t xml:space="preserve">, are rolul de a analiza progresul în implementarea măsurilor asumate de autoritățile responsabile de îndeplinirea condițiilor </w:t>
      </w:r>
      <w:r w:rsidR="00261EB2">
        <w:rPr>
          <w:rFonts w:ascii="Trebuchet MS" w:hAnsi="Trebuchet MS"/>
        </w:rPr>
        <w:t>favorizant</w:t>
      </w:r>
      <w:r w:rsidRPr="006702F0">
        <w:rPr>
          <w:rFonts w:ascii="Trebuchet MS" w:hAnsi="Trebuchet MS"/>
        </w:rPr>
        <w:t xml:space="preserve">e, de a propune soluții de depășire a blocajelor identificate, asigurând, după caz, constituirea unor grupuri de lucru dedicate, de a monitoriza îndeplinirea condițiilor pe toată perioada de programare 2021-2027, precum și de a furniza informațiile solicitate de Comisia Europeană, după caz. </w:t>
      </w:r>
    </w:p>
    <w:p w14:paraId="6E017EA6" w14:textId="161711CC" w:rsidR="004546A6" w:rsidRPr="006702F0" w:rsidRDefault="004546A6">
      <w:pPr>
        <w:rPr>
          <w:rFonts w:ascii="Trebuchet MS" w:hAnsi="Trebuchet MS"/>
        </w:rPr>
      </w:pPr>
      <w:r w:rsidRPr="006702F0">
        <w:rPr>
          <w:rFonts w:ascii="Trebuchet MS" w:hAnsi="Trebuchet MS"/>
        </w:rPr>
        <w:t xml:space="preserve">Din cadrul Comitetului, în calitate de membrii, fac parte: </w:t>
      </w:r>
      <w:r w:rsidR="00760390" w:rsidRPr="006702F0">
        <w:rPr>
          <w:rFonts w:ascii="Trebuchet MS" w:hAnsi="Trebuchet MS"/>
        </w:rPr>
        <w:t>Mini</w:t>
      </w:r>
      <w:r w:rsidRPr="006702F0">
        <w:rPr>
          <w:rFonts w:ascii="Trebuchet MS" w:hAnsi="Trebuchet MS"/>
        </w:rPr>
        <w:t>sterul Educaţiei şi Cercetării, M</w:t>
      </w:r>
      <w:r w:rsidR="00760390" w:rsidRPr="006702F0">
        <w:rPr>
          <w:rFonts w:ascii="Trebuchet MS" w:hAnsi="Trebuchet MS"/>
        </w:rPr>
        <w:t>inisterul Lucrărilor Publice, Dezvoltării şi Administraţiei</w:t>
      </w:r>
      <w:r w:rsidRPr="006702F0">
        <w:rPr>
          <w:rFonts w:ascii="Trebuchet MS" w:hAnsi="Trebuchet MS"/>
        </w:rPr>
        <w:t>,</w:t>
      </w:r>
      <w:r w:rsidR="002938E1">
        <w:rPr>
          <w:rFonts w:ascii="Trebuchet MS" w:hAnsi="Trebuchet MS"/>
        </w:rPr>
        <w:t xml:space="preserve"> </w:t>
      </w:r>
      <w:r w:rsidR="00760390" w:rsidRPr="006702F0">
        <w:rPr>
          <w:rFonts w:ascii="Trebuchet MS" w:hAnsi="Trebuchet MS"/>
        </w:rPr>
        <w:t>Ministerul Economiei, Energiei</w:t>
      </w:r>
      <w:r w:rsidRPr="006702F0">
        <w:rPr>
          <w:rFonts w:ascii="Trebuchet MS" w:hAnsi="Trebuchet MS"/>
        </w:rPr>
        <w:t xml:space="preserve"> şi Mediului de Afaceri, </w:t>
      </w:r>
      <w:r w:rsidR="00760390" w:rsidRPr="006702F0">
        <w:rPr>
          <w:rFonts w:ascii="Trebuchet MS" w:hAnsi="Trebuchet MS"/>
        </w:rPr>
        <w:t>Ministerul Afacerilor Interne - Inspectoratul Gen</w:t>
      </w:r>
      <w:r w:rsidRPr="006702F0">
        <w:rPr>
          <w:rFonts w:ascii="Trebuchet MS" w:hAnsi="Trebuchet MS"/>
        </w:rPr>
        <w:t xml:space="preserve">eral pentru Situaţii de Urgenţă, </w:t>
      </w:r>
      <w:r w:rsidR="00760390" w:rsidRPr="006702F0">
        <w:rPr>
          <w:rFonts w:ascii="Trebuchet MS" w:hAnsi="Trebuchet MS"/>
        </w:rPr>
        <w:t>Ministerul Mediul</w:t>
      </w:r>
      <w:r w:rsidRPr="006702F0">
        <w:rPr>
          <w:rFonts w:ascii="Trebuchet MS" w:hAnsi="Trebuchet MS"/>
        </w:rPr>
        <w:t xml:space="preserve">ui, Apelor şi Pădurilor, </w:t>
      </w:r>
      <w:r w:rsidR="00760390" w:rsidRPr="006702F0">
        <w:rPr>
          <w:rFonts w:ascii="Trebuchet MS" w:hAnsi="Trebuchet MS"/>
        </w:rPr>
        <w:t>Ministerul Transporturilor, Infrastructurii şi Comunicaţiilor</w:t>
      </w:r>
      <w:r w:rsidRPr="006702F0">
        <w:rPr>
          <w:rFonts w:ascii="Trebuchet MS" w:hAnsi="Trebuchet MS"/>
        </w:rPr>
        <w:t xml:space="preserve">, </w:t>
      </w:r>
      <w:r w:rsidR="00760390" w:rsidRPr="006702F0">
        <w:rPr>
          <w:rFonts w:ascii="Trebuchet MS" w:hAnsi="Trebuchet MS"/>
        </w:rPr>
        <w:t>Ministerul Muncii şi Protecţiei Sociale</w:t>
      </w:r>
      <w:r w:rsidRPr="006702F0">
        <w:rPr>
          <w:rFonts w:ascii="Trebuchet MS" w:hAnsi="Trebuchet MS"/>
        </w:rPr>
        <w:t>, Ministerul Sănătăţii, Cancelaria Prim-Ministrului,</w:t>
      </w:r>
      <w:r w:rsidR="00760390" w:rsidRPr="006702F0">
        <w:rPr>
          <w:rFonts w:ascii="Trebuchet MS" w:hAnsi="Trebuchet MS"/>
        </w:rPr>
        <w:t xml:space="preserve"> Secretariatul Genera</w:t>
      </w:r>
      <w:r w:rsidRPr="006702F0">
        <w:rPr>
          <w:rFonts w:ascii="Trebuchet MS" w:hAnsi="Trebuchet MS"/>
        </w:rPr>
        <w:t>l</w:t>
      </w:r>
      <w:r w:rsidR="00760390" w:rsidRPr="006702F0">
        <w:rPr>
          <w:rFonts w:ascii="Trebuchet MS" w:hAnsi="Trebuchet MS"/>
        </w:rPr>
        <w:t xml:space="preserve"> al Guvernului</w:t>
      </w:r>
      <w:r w:rsidRPr="006702F0">
        <w:rPr>
          <w:rFonts w:ascii="Trebuchet MS" w:hAnsi="Trebuchet MS"/>
        </w:rPr>
        <w:t xml:space="preserve">, </w:t>
      </w:r>
      <w:r w:rsidR="00760390" w:rsidRPr="006702F0">
        <w:rPr>
          <w:rFonts w:ascii="Trebuchet MS" w:hAnsi="Trebuchet MS"/>
        </w:rPr>
        <w:t xml:space="preserve">Agenţia Naţională pentru Egalitatea </w:t>
      </w:r>
      <w:r w:rsidRPr="006702F0">
        <w:rPr>
          <w:rFonts w:ascii="Trebuchet MS" w:hAnsi="Trebuchet MS"/>
        </w:rPr>
        <w:t>de Şanse între Femei şi Bărbaţi,</w:t>
      </w:r>
      <w:r w:rsidR="00760390" w:rsidRPr="006702F0">
        <w:rPr>
          <w:rFonts w:ascii="Trebuchet MS" w:hAnsi="Trebuchet MS"/>
        </w:rPr>
        <w:t xml:space="preserve"> Agenţia Naţională </w:t>
      </w:r>
      <w:r w:rsidRPr="006702F0">
        <w:rPr>
          <w:rFonts w:ascii="Trebuchet MS" w:hAnsi="Trebuchet MS"/>
        </w:rPr>
        <w:t>pentru Ocuparea Forţei de Muncă,</w:t>
      </w:r>
      <w:r w:rsidR="00760390" w:rsidRPr="006702F0">
        <w:rPr>
          <w:rFonts w:ascii="Trebuchet MS" w:hAnsi="Trebuchet MS"/>
        </w:rPr>
        <w:t xml:space="preserve"> Agenţia Naţională pentru Romi</w:t>
      </w:r>
      <w:r w:rsidRPr="006702F0">
        <w:rPr>
          <w:rFonts w:ascii="Trebuchet MS" w:hAnsi="Trebuchet MS"/>
        </w:rPr>
        <w:t>,</w:t>
      </w:r>
      <w:r w:rsidR="00760390" w:rsidRPr="006702F0">
        <w:rPr>
          <w:rFonts w:ascii="Trebuchet MS" w:hAnsi="Trebuchet MS"/>
        </w:rPr>
        <w:t xml:space="preserve"> Agenţia Naţ</w:t>
      </w:r>
      <w:r w:rsidRPr="006702F0">
        <w:rPr>
          <w:rFonts w:ascii="Trebuchet MS" w:hAnsi="Trebuchet MS"/>
        </w:rPr>
        <w:t>ională pentru Achiziţii Publice,</w:t>
      </w:r>
      <w:r w:rsidR="00760390" w:rsidRPr="006702F0">
        <w:rPr>
          <w:rFonts w:ascii="Trebuchet MS" w:hAnsi="Trebuchet MS"/>
        </w:rPr>
        <w:t xml:space="preserve"> Autoritatea Naţională pentru Drepturile Persoanelor cu D</w:t>
      </w:r>
      <w:r w:rsidRPr="006702F0">
        <w:rPr>
          <w:rFonts w:ascii="Trebuchet MS" w:hAnsi="Trebuchet MS"/>
        </w:rPr>
        <w:t>izabilităţi, Copii şi Adopţii,</w:t>
      </w:r>
      <w:r w:rsidR="00760390" w:rsidRPr="006702F0">
        <w:rPr>
          <w:rFonts w:ascii="Trebuchet MS" w:hAnsi="Trebuchet MS"/>
        </w:rPr>
        <w:t xml:space="preserve"> Autoritatea Naţională pentru Administrare şi Reglementare în Comunicaţii</w:t>
      </w:r>
      <w:r w:rsidRPr="006702F0">
        <w:rPr>
          <w:rFonts w:ascii="Trebuchet MS" w:hAnsi="Trebuchet MS"/>
        </w:rPr>
        <w:t>,</w:t>
      </w:r>
      <w:r w:rsidR="00760390" w:rsidRPr="006702F0">
        <w:rPr>
          <w:rFonts w:ascii="Trebuchet MS" w:hAnsi="Trebuchet MS"/>
        </w:rPr>
        <w:t xml:space="preserve"> Autoritatea pentru Digitalizarea României</w:t>
      </w:r>
      <w:r w:rsidRPr="006702F0">
        <w:rPr>
          <w:rFonts w:ascii="Trebuchet MS" w:hAnsi="Trebuchet MS"/>
        </w:rPr>
        <w:t>,</w:t>
      </w:r>
      <w:r w:rsidR="00760390" w:rsidRPr="006702F0">
        <w:rPr>
          <w:rFonts w:ascii="Trebuchet MS" w:hAnsi="Trebuchet MS"/>
        </w:rPr>
        <w:t xml:space="preserve"> </w:t>
      </w:r>
      <w:r w:rsidR="008F13CD" w:rsidRPr="006702F0">
        <w:rPr>
          <w:rFonts w:ascii="Trebuchet MS" w:hAnsi="Trebuchet MS"/>
        </w:rPr>
        <w:t>autorităţi de management</w:t>
      </w:r>
      <w:r w:rsidRPr="006702F0">
        <w:rPr>
          <w:rFonts w:ascii="Trebuchet MS" w:hAnsi="Trebuchet MS"/>
        </w:rPr>
        <w:t>,</w:t>
      </w:r>
      <w:r w:rsidR="00760390" w:rsidRPr="006702F0">
        <w:rPr>
          <w:rFonts w:ascii="Trebuchet MS" w:hAnsi="Trebuchet MS"/>
        </w:rPr>
        <w:t xml:space="preserve"> Consiliul Concurenţei</w:t>
      </w:r>
      <w:r w:rsidRPr="006702F0">
        <w:rPr>
          <w:rFonts w:ascii="Trebuchet MS" w:hAnsi="Trebuchet MS"/>
        </w:rPr>
        <w:t>,</w:t>
      </w:r>
      <w:r w:rsidR="00760390" w:rsidRPr="006702F0">
        <w:rPr>
          <w:rFonts w:ascii="Trebuchet MS" w:hAnsi="Trebuchet MS"/>
        </w:rPr>
        <w:t xml:space="preserve"> Consiliul Naţional pentru Combaterea Discriminării</w:t>
      </w:r>
      <w:r w:rsidRPr="006702F0">
        <w:rPr>
          <w:rFonts w:ascii="Trebuchet MS" w:hAnsi="Trebuchet MS"/>
        </w:rPr>
        <w:t>,</w:t>
      </w:r>
      <w:r w:rsidR="00760390" w:rsidRPr="006702F0">
        <w:rPr>
          <w:rFonts w:ascii="Trebuchet MS" w:hAnsi="Trebuchet MS"/>
        </w:rPr>
        <w:t xml:space="preserve"> Agenţia pentru Dezvoltare Regională Nord-Est</w:t>
      </w:r>
      <w:r w:rsidRPr="006702F0">
        <w:rPr>
          <w:rFonts w:ascii="Trebuchet MS" w:hAnsi="Trebuchet MS"/>
        </w:rPr>
        <w:t>,</w:t>
      </w:r>
      <w:r w:rsidR="00760390" w:rsidRPr="006702F0">
        <w:rPr>
          <w:rFonts w:ascii="Trebuchet MS" w:hAnsi="Trebuchet MS"/>
        </w:rPr>
        <w:t xml:space="preserve"> Agenţia pentru Dezvoltare Regională Sud-Est</w:t>
      </w:r>
      <w:r w:rsidRPr="006702F0">
        <w:rPr>
          <w:rFonts w:ascii="Trebuchet MS" w:hAnsi="Trebuchet MS"/>
        </w:rPr>
        <w:t>,</w:t>
      </w:r>
      <w:r w:rsidR="00760390" w:rsidRPr="006702F0">
        <w:rPr>
          <w:rFonts w:ascii="Trebuchet MS" w:hAnsi="Trebuchet MS"/>
        </w:rPr>
        <w:t xml:space="preserve"> Agenţia pentru Dezvoltare Regională Sud-Muntenia</w:t>
      </w:r>
      <w:r w:rsidRPr="006702F0">
        <w:rPr>
          <w:rFonts w:ascii="Trebuchet MS" w:hAnsi="Trebuchet MS"/>
        </w:rPr>
        <w:t>,</w:t>
      </w:r>
      <w:r w:rsidR="00760390" w:rsidRPr="006702F0">
        <w:rPr>
          <w:rFonts w:ascii="Trebuchet MS" w:hAnsi="Trebuchet MS"/>
        </w:rPr>
        <w:t xml:space="preserve"> Agenţia pentru Dezvoltare Regională Sud-Vest Oltenia</w:t>
      </w:r>
      <w:r w:rsidRPr="006702F0">
        <w:rPr>
          <w:rFonts w:ascii="Trebuchet MS" w:hAnsi="Trebuchet MS"/>
        </w:rPr>
        <w:t>,</w:t>
      </w:r>
      <w:r w:rsidR="00760390" w:rsidRPr="006702F0">
        <w:rPr>
          <w:rFonts w:ascii="Trebuchet MS" w:hAnsi="Trebuchet MS"/>
        </w:rPr>
        <w:t xml:space="preserve"> Agenţia pentru Dezvoltare Regională Vest</w:t>
      </w:r>
      <w:r w:rsidRPr="006702F0">
        <w:rPr>
          <w:rFonts w:ascii="Trebuchet MS" w:hAnsi="Trebuchet MS"/>
        </w:rPr>
        <w:t xml:space="preserve">, </w:t>
      </w:r>
      <w:r w:rsidR="00760390" w:rsidRPr="006702F0">
        <w:rPr>
          <w:rFonts w:ascii="Trebuchet MS" w:hAnsi="Trebuchet MS"/>
        </w:rPr>
        <w:t xml:space="preserve">Agenţia </w:t>
      </w:r>
      <w:r w:rsidR="00760390" w:rsidRPr="006702F0">
        <w:rPr>
          <w:rFonts w:ascii="Trebuchet MS" w:hAnsi="Trebuchet MS"/>
        </w:rPr>
        <w:lastRenderedPageBreak/>
        <w:t>pentru Dezvoltare Regională Nord-Vest</w:t>
      </w:r>
      <w:r w:rsidRPr="006702F0">
        <w:rPr>
          <w:rFonts w:ascii="Trebuchet MS" w:hAnsi="Trebuchet MS"/>
        </w:rPr>
        <w:t>,</w:t>
      </w:r>
      <w:r w:rsidR="00760390" w:rsidRPr="006702F0">
        <w:rPr>
          <w:rFonts w:ascii="Trebuchet MS" w:hAnsi="Trebuchet MS"/>
        </w:rPr>
        <w:t xml:space="preserve"> Agenţia pentru Dezvoltare Regională Centru</w:t>
      </w:r>
      <w:r w:rsidRPr="006702F0">
        <w:rPr>
          <w:rFonts w:ascii="Trebuchet MS" w:hAnsi="Trebuchet MS"/>
        </w:rPr>
        <w:t xml:space="preserve">, </w:t>
      </w:r>
      <w:r w:rsidR="00760390" w:rsidRPr="006702F0">
        <w:rPr>
          <w:rFonts w:ascii="Trebuchet MS" w:hAnsi="Trebuchet MS"/>
        </w:rPr>
        <w:t>Agenţia pentru Dezvoltare Regională Bucureşti-Ilfov</w:t>
      </w:r>
      <w:r w:rsidRPr="006702F0">
        <w:rPr>
          <w:rFonts w:ascii="Trebuchet MS" w:hAnsi="Trebuchet MS"/>
        </w:rPr>
        <w:t>.</w:t>
      </w:r>
    </w:p>
    <w:p w14:paraId="5D8EC9D3" w14:textId="02DDCA7D" w:rsidR="005D090B" w:rsidRPr="006702F0" w:rsidRDefault="005D090B">
      <w:pPr>
        <w:rPr>
          <w:rFonts w:ascii="Trebuchet MS" w:hAnsi="Trebuchet MS"/>
        </w:rPr>
      </w:pPr>
      <w:r w:rsidRPr="006702F0">
        <w:rPr>
          <w:rFonts w:ascii="Trebuchet MS" w:hAnsi="Trebuchet MS"/>
        </w:rPr>
        <w:t>La ședințele Comitetului pot participa, în calitate de invitați, reprezentanți ai autorităților publice centrale, respectiv ai structurilor aflate în subordinea sau coordonarea acestora.</w:t>
      </w:r>
    </w:p>
    <w:p w14:paraId="49E17E64" w14:textId="77777777" w:rsidR="005D090B" w:rsidRPr="006702F0" w:rsidRDefault="005D090B" w:rsidP="005D090B">
      <w:pPr>
        <w:rPr>
          <w:rFonts w:ascii="Trebuchet MS" w:hAnsi="Trebuchet MS"/>
        </w:rPr>
      </w:pPr>
      <w:r w:rsidRPr="00B1776B">
        <w:rPr>
          <w:rFonts w:ascii="Trebuchet MS" w:hAnsi="Trebuchet MS"/>
        </w:rPr>
        <w:t>În conformitate cu art. 3, Comitetul se reuneşte în şedinţe de lucru la solicitarea Ministerului Fondurilor Europene sau a oricărui membru.</w:t>
      </w:r>
    </w:p>
    <w:p w14:paraId="7372B13D" w14:textId="1A39278A" w:rsidR="00A41614" w:rsidRPr="006702F0" w:rsidRDefault="00F7471B" w:rsidP="006702F0">
      <w:pPr>
        <w:pStyle w:val="Default"/>
        <w:spacing w:before="120" w:after="120" w:line="276" w:lineRule="auto"/>
        <w:rPr>
          <w:rFonts w:ascii="Trebuchet MS" w:hAnsi="Trebuchet MS"/>
          <w:color w:val="auto"/>
        </w:rPr>
      </w:pPr>
      <w:r w:rsidRPr="006702F0">
        <w:rPr>
          <w:rFonts w:ascii="Trebuchet MS" w:hAnsi="Trebuchet MS"/>
          <w:b/>
          <w:color w:val="auto"/>
        </w:rPr>
        <w:t>I</w:t>
      </w:r>
      <w:r w:rsidR="003560BD" w:rsidRPr="006702F0">
        <w:rPr>
          <w:rFonts w:ascii="Trebuchet MS" w:hAnsi="Trebuchet MS"/>
          <w:b/>
          <w:color w:val="auto"/>
        </w:rPr>
        <w:t>V</w:t>
      </w:r>
      <w:r w:rsidRPr="006702F0">
        <w:rPr>
          <w:rFonts w:ascii="Trebuchet MS" w:hAnsi="Trebuchet MS"/>
          <w:b/>
          <w:color w:val="auto"/>
        </w:rPr>
        <w:t>.</w:t>
      </w:r>
      <w:r w:rsidR="001B15F5" w:rsidRPr="006702F0">
        <w:rPr>
          <w:rFonts w:ascii="Trebuchet MS" w:hAnsi="Trebuchet MS"/>
          <w:b/>
          <w:color w:val="auto"/>
          <w:sz w:val="22"/>
          <w:szCs w:val="22"/>
        </w:rPr>
        <w:t xml:space="preserve"> </w:t>
      </w:r>
      <w:r w:rsidR="00DB75F1" w:rsidRPr="006702F0">
        <w:rPr>
          <w:rFonts w:ascii="Trebuchet MS" w:hAnsi="Trebuchet MS"/>
          <w:b/>
          <w:color w:val="auto"/>
          <w:sz w:val="22"/>
          <w:szCs w:val="22"/>
        </w:rPr>
        <w:t>Comitetele de monitorizare ale programelor</w:t>
      </w:r>
      <w:r w:rsidR="00C22042" w:rsidRPr="006702F0">
        <w:rPr>
          <w:rFonts w:ascii="Trebuchet MS" w:hAnsi="Trebuchet MS"/>
          <w:b/>
          <w:color w:val="auto"/>
          <w:sz w:val="22"/>
          <w:szCs w:val="22"/>
        </w:rPr>
        <w:t xml:space="preserve"> (CM)</w:t>
      </w:r>
      <w:r w:rsidR="00A75B1D" w:rsidRPr="006702F0">
        <w:rPr>
          <w:rFonts w:ascii="Trebuchet MS" w:hAnsi="Trebuchet MS"/>
          <w:b/>
          <w:color w:val="auto"/>
          <w:sz w:val="22"/>
          <w:szCs w:val="22"/>
        </w:rPr>
        <w:t xml:space="preserve"> </w:t>
      </w:r>
      <w:r w:rsidR="00A41614" w:rsidRPr="006702F0">
        <w:rPr>
          <w:rFonts w:ascii="Trebuchet MS" w:hAnsi="Trebuchet MS"/>
          <w:color w:val="auto"/>
          <w:sz w:val="22"/>
          <w:szCs w:val="22"/>
        </w:rPr>
        <w:t xml:space="preserve">vor </w:t>
      </w:r>
      <w:r w:rsidR="0018292C" w:rsidRPr="006702F0">
        <w:rPr>
          <w:rFonts w:ascii="Trebuchet MS" w:hAnsi="Trebuchet MS"/>
          <w:color w:val="auto"/>
          <w:sz w:val="22"/>
          <w:szCs w:val="22"/>
        </w:rPr>
        <w:t xml:space="preserve">examina implementarea programelor, progresele înregistrate în îndeplinirea obiectivelor acestora, </w:t>
      </w:r>
      <w:r w:rsidRPr="006702F0">
        <w:rPr>
          <w:rFonts w:ascii="Trebuchet MS" w:hAnsi="Trebuchet MS"/>
          <w:color w:val="auto"/>
          <w:sz w:val="22"/>
          <w:szCs w:val="22"/>
        </w:rPr>
        <w:t>orice probleme care influențează performanța programului și măsurile luate pentru a le remedia.</w:t>
      </w:r>
    </w:p>
    <w:p w14:paraId="12065831" w14:textId="4592D486" w:rsidR="004E1E57" w:rsidRPr="006702F0" w:rsidRDefault="00F7094A" w:rsidP="00096559">
      <w:pPr>
        <w:rPr>
          <w:rFonts w:ascii="Trebuchet MS" w:hAnsi="Trebuchet MS"/>
        </w:rPr>
      </w:pPr>
      <w:r w:rsidRPr="006702F0">
        <w:rPr>
          <w:rFonts w:ascii="Trebuchet MS" w:hAnsi="Trebuchet MS"/>
        </w:rPr>
        <w:t xml:space="preserve">În conformitate cu Articolul </w:t>
      </w:r>
      <w:r w:rsidR="00C72E88">
        <w:rPr>
          <w:rFonts w:ascii="Trebuchet MS" w:hAnsi="Trebuchet MS"/>
        </w:rPr>
        <w:t>39</w:t>
      </w:r>
      <w:r w:rsidRPr="006702F0">
        <w:rPr>
          <w:rFonts w:ascii="Trebuchet MS" w:hAnsi="Trebuchet MS"/>
        </w:rPr>
        <w:t xml:space="preserve"> alin.(1) din RDC, statul membru stabilește componența comitet</w:t>
      </w:r>
      <w:r w:rsidR="00B91973" w:rsidRPr="006702F0">
        <w:rPr>
          <w:rFonts w:ascii="Trebuchet MS" w:hAnsi="Trebuchet MS"/>
        </w:rPr>
        <w:t>elor</w:t>
      </w:r>
      <w:r w:rsidRPr="006702F0">
        <w:rPr>
          <w:rFonts w:ascii="Trebuchet MS" w:hAnsi="Trebuchet MS"/>
        </w:rPr>
        <w:t xml:space="preserve"> de monitorizare și asigură o reprezentare echilibrată a autorităților și organismelor intermediare relevante</w:t>
      </w:r>
      <w:r w:rsidR="00B90184" w:rsidRPr="006702F0">
        <w:rPr>
          <w:rFonts w:ascii="Trebuchet MS" w:hAnsi="Trebuchet MS"/>
        </w:rPr>
        <w:t>, a</w:t>
      </w:r>
      <w:r w:rsidR="004E1E57" w:rsidRPr="006702F0">
        <w:rPr>
          <w:rFonts w:ascii="Trebuchet MS" w:hAnsi="Trebuchet MS"/>
        </w:rPr>
        <w:t xml:space="preserve"> partenerilor economici și sociali</w:t>
      </w:r>
      <w:r w:rsidRPr="006702F0">
        <w:rPr>
          <w:rFonts w:ascii="Trebuchet MS" w:hAnsi="Trebuchet MS"/>
        </w:rPr>
        <w:t xml:space="preserve"> și a</w:t>
      </w:r>
      <w:r w:rsidR="004E1E57" w:rsidRPr="006702F0">
        <w:rPr>
          <w:rFonts w:ascii="Trebuchet MS" w:hAnsi="Trebuchet MS"/>
        </w:rPr>
        <w:t xml:space="preserve"> organismel</w:t>
      </w:r>
      <w:r w:rsidR="00B90184" w:rsidRPr="006702F0">
        <w:rPr>
          <w:rFonts w:ascii="Trebuchet MS" w:hAnsi="Trebuchet MS"/>
        </w:rPr>
        <w:t>or</w:t>
      </w:r>
      <w:r w:rsidR="004E1E57" w:rsidRPr="006702F0">
        <w:rPr>
          <w:rFonts w:ascii="Trebuchet MS" w:hAnsi="Trebuchet MS"/>
        </w:rPr>
        <w:t xml:space="preserve"> relevante care reprezintă societatea civilă, </w:t>
      </w:r>
      <w:r w:rsidR="00B90184" w:rsidRPr="006702F0">
        <w:rPr>
          <w:rFonts w:ascii="Trebuchet MS" w:hAnsi="Trebuchet MS"/>
        </w:rPr>
        <w:t>inclusiv a organismelor</w:t>
      </w:r>
      <w:r w:rsidR="004E1E57" w:rsidRPr="006702F0">
        <w:rPr>
          <w:rFonts w:ascii="Trebuchet MS" w:hAnsi="Trebuchet MS"/>
        </w:rPr>
        <w:t xml:space="preserve"> responsabile de promovarea drepturilor p</w:t>
      </w:r>
      <w:r w:rsidR="00B90184" w:rsidRPr="006702F0">
        <w:rPr>
          <w:rFonts w:ascii="Trebuchet MS" w:hAnsi="Trebuchet MS"/>
        </w:rPr>
        <w:t xml:space="preserve">ersoanelor cu </w:t>
      </w:r>
      <w:r w:rsidR="00DF1B2F">
        <w:rPr>
          <w:rFonts w:ascii="Trebuchet MS" w:hAnsi="Trebuchet MS"/>
        </w:rPr>
        <w:t>dizabilități</w:t>
      </w:r>
      <w:r w:rsidR="00B90184" w:rsidRPr="006702F0">
        <w:rPr>
          <w:rFonts w:ascii="Trebuchet MS" w:hAnsi="Trebuchet MS"/>
        </w:rPr>
        <w:t>.</w:t>
      </w:r>
      <w:r w:rsidR="00FA7044" w:rsidRPr="006702F0">
        <w:rPr>
          <w:rFonts w:ascii="Trebuchet MS" w:hAnsi="Trebuchet MS"/>
        </w:rPr>
        <w:t xml:space="preserve"> </w:t>
      </w:r>
    </w:p>
    <w:p w14:paraId="3739CA68" w14:textId="6D4896FA" w:rsidR="00397C57" w:rsidRPr="006702F0" w:rsidRDefault="00030FC6" w:rsidP="00397C57">
      <w:pPr>
        <w:rPr>
          <w:rFonts w:ascii="Trebuchet MS" w:hAnsi="Trebuchet MS"/>
        </w:rPr>
      </w:pPr>
      <w:r w:rsidRPr="006702F0">
        <w:rPr>
          <w:rFonts w:ascii="Trebuchet MS" w:hAnsi="Trebuchet MS"/>
        </w:rPr>
        <w:t>În cadrul comitetelor de monitorizare</w:t>
      </w:r>
      <w:r w:rsidR="005A5C2C" w:rsidRPr="006702F0">
        <w:rPr>
          <w:rFonts w:ascii="Trebuchet MS" w:hAnsi="Trebuchet MS"/>
        </w:rPr>
        <w:t xml:space="preserve">, </w:t>
      </w:r>
      <w:r w:rsidR="00C25CB3" w:rsidRPr="006702F0">
        <w:rPr>
          <w:rFonts w:ascii="Trebuchet MS" w:hAnsi="Trebuchet MS"/>
        </w:rPr>
        <w:t>în conformitate cu</w:t>
      </w:r>
      <w:r w:rsidR="00C72E88">
        <w:rPr>
          <w:rFonts w:ascii="Trebuchet MS" w:hAnsi="Trebuchet MS"/>
        </w:rPr>
        <w:t xml:space="preserve"> Articolul 40, alin.(1)</w:t>
      </w:r>
      <w:r w:rsidR="005A5C2C" w:rsidRPr="006702F0">
        <w:rPr>
          <w:rFonts w:ascii="Trebuchet MS" w:hAnsi="Trebuchet MS"/>
        </w:rPr>
        <w:t xml:space="preserve"> </w:t>
      </w:r>
      <w:r w:rsidR="00397C57" w:rsidRPr="006702F0">
        <w:rPr>
          <w:rFonts w:ascii="Trebuchet MS" w:hAnsi="Trebuchet MS"/>
        </w:rPr>
        <w:t xml:space="preserve">lit. h) </w:t>
      </w:r>
      <w:r w:rsidR="005A5C2C" w:rsidRPr="006702F0">
        <w:rPr>
          <w:rFonts w:ascii="Trebuchet MS" w:hAnsi="Trebuchet MS"/>
        </w:rPr>
        <w:t>din RDC</w:t>
      </w:r>
      <w:r w:rsidR="00AC1361">
        <w:rPr>
          <w:rFonts w:ascii="Trebuchet MS" w:hAnsi="Trebuchet MS"/>
        </w:rPr>
        <w:t>, membrii ace</w:t>
      </w:r>
      <w:r w:rsidR="00C22042" w:rsidRPr="006702F0">
        <w:rPr>
          <w:rFonts w:ascii="Trebuchet MS" w:hAnsi="Trebuchet MS"/>
        </w:rPr>
        <w:t>stora</w:t>
      </w:r>
      <w:r w:rsidR="005A5C2C" w:rsidRPr="006702F0">
        <w:rPr>
          <w:rFonts w:ascii="Trebuchet MS" w:hAnsi="Trebuchet MS"/>
        </w:rPr>
        <w:t xml:space="preserve"> vor examina îndeplinirea condiției </w:t>
      </w:r>
      <w:r w:rsidR="00113D42" w:rsidRPr="006702F0">
        <w:rPr>
          <w:rFonts w:ascii="Trebuchet MS" w:hAnsi="Trebuchet MS"/>
        </w:rPr>
        <w:t>favorizant</w:t>
      </w:r>
      <w:r w:rsidR="005A5C2C" w:rsidRPr="006702F0">
        <w:rPr>
          <w:rFonts w:ascii="Trebuchet MS" w:hAnsi="Trebuchet MS"/>
        </w:rPr>
        <w:t>e privind implementarea și aplicarea CDPD</w:t>
      </w:r>
      <w:r w:rsidR="004E55A0" w:rsidRPr="006702F0">
        <w:rPr>
          <w:rFonts w:ascii="Trebuchet MS" w:hAnsi="Trebuchet MS"/>
        </w:rPr>
        <w:t xml:space="preserve"> pe</w:t>
      </w:r>
      <w:r w:rsidR="005A5C2C" w:rsidRPr="006702F0">
        <w:rPr>
          <w:rFonts w:ascii="Trebuchet MS" w:hAnsi="Trebuchet MS"/>
        </w:rPr>
        <w:t xml:space="preserve"> parcursul întregii perioade de programare.</w:t>
      </w:r>
      <w:r w:rsidR="00E61D57" w:rsidRPr="006702F0">
        <w:rPr>
          <w:rFonts w:ascii="Trebuchet MS" w:hAnsi="Trebuchet MS"/>
        </w:rPr>
        <w:t xml:space="preserve"> </w:t>
      </w:r>
      <w:r w:rsidR="00397C57" w:rsidRPr="006702F0">
        <w:rPr>
          <w:rFonts w:ascii="Trebuchet MS" w:hAnsi="Trebuchet MS"/>
        </w:rPr>
        <w:t>Totodată,</w:t>
      </w:r>
      <w:r w:rsidR="00C72E88">
        <w:rPr>
          <w:rFonts w:ascii="Trebuchet MS" w:hAnsi="Trebuchet MS"/>
        </w:rPr>
        <w:t xml:space="preserve"> conform art.40</w:t>
      </w:r>
      <w:r w:rsidR="00B1776B">
        <w:rPr>
          <w:rFonts w:ascii="Trebuchet MS" w:hAnsi="Trebuchet MS"/>
        </w:rPr>
        <w:t xml:space="preserve"> alin.</w:t>
      </w:r>
      <w:r w:rsidR="00C72E88">
        <w:rPr>
          <w:rFonts w:ascii="Trebuchet MS" w:hAnsi="Trebuchet MS"/>
        </w:rPr>
        <w:t>(</w:t>
      </w:r>
      <w:r w:rsidR="00B1776B">
        <w:rPr>
          <w:rFonts w:ascii="Trebuchet MS" w:hAnsi="Trebuchet MS"/>
        </w:rPr>
        <w:t>2</w:t>
      </w:r>
      <w:r w:rsidR="00C72E88">
        <w:rPr>
          <w:rFonts w:ascii="Trebuchet MS" w:hAnsi="Trebuchet MS"/>
        </w:rPr>
        <w:t>)</w:t>
      </w:r>
      <w:r w:rsidR="00B1776B">
        <w:rPr>
          <w:rFonts w:ascii="Trebuchet MS" w:hAnsi="Trebuchet MS"/>
        </w:rPr>
        <w:t xml:space="preserve"> lit.a), comitetele de monitorizare</w:t>
      </w:r>
      <w:r w:rsidR="00397C57" w:rsidRPr="006702F0">
        <w:rPr>
          <w:rFonts w:ascii="Trebuchet MS" w:hAnsi="Trebuchet MS"/>
        </w:rPr>
        <w:t xml:space="preserve"> vor aproba </w:t>
      </w:r>
      <w:r w:rsidR="004E55A0" w:rsidRPr="006702F0">
        <w:rPr>
          <w:rFonts w:ascii="Trebuchet MS" w:hAnsi="Trebuchet MS"/>
        </w:rPr>
        <w:t>„</w:t>
      </w:r>
      <w:r w:rsidR="00397C57" w:rsidRPr="006702F0">
        <w:rPr>
          <w:rFonts w:ascii="Trebuchet MS" w:hAnsi="Trebuchet MS"/>
        </w:rPr>
        <w:t>metodologia și criteriile folosite pentru selectarea operațiunilor</w:t>
      </w:r>
      <w:r w:rsidR="004E55A0" w:rsidRPr="006702F0">
        <w:rPr>
          <w:rFonts w:ascii="Trebuchet MS" w:hAnsi="Trebuchet MS"/>
        </w:rPr>
        <w:t>,</w:t>
      </w:r>
      <w:r w:rsidR="00397C57" w:rsidRPr="006702F0">
        <w:rPr>
          <w:rFonts w:ascii="Trebuchet MS" w:hAnsi="Trebuchet MS"/>
        </w:rPr>
        <w:t xml:space="preserve"> </w:t>
      </w:r>
      <w:r w:rsidR="004E55A0" w:rsidRPr="006702F0">
        <w:rPr>
          <w:rFonts w:ascii="Trebuchet MS" w:hAnsi="Trebuchet MS"/>
        </w:rPr>
        <w:t>inclusiv orice modificări ale acestora</w:t>
      </w:r>
      <w:r w:rsidR="00C72E88">
        <w:rPr>
          <w:rFonts w:ascii="Trebuchet MS" w:hAnsi="Trebuchet MS"/>
          <w:lang w:val="en-US"/>
        </w:rPr>
        <w:t>[…]</w:t>
      </w:r>
      <w:r w:rsidR="00C72E88">
        <w:rPr>
          <w:rFonts w:ascii="Trebuchet MS" w:hAnsi="Trebuchet MS"/>
        </w:rPr>
        <w:t xml:space="preserve">; </w:t>
      </w:r>
      <w:r w:rsidR="00C72E88" w:rsidRPr="00C72E88">
        <w:rPr>
          <w:rFonts w:ascii="Trebuchet MS" w:hAnsi="Trebuchet MS"/>
        </w:rPr>
        <w:t>la cererea Comisiei, metodologia și criteriile folosite pentru selectarea operațiunilor, inclusiv orice modificări ale acestora, se transmit Comisiei cu cel puțin 15 zile lucrătoare înainte de a fi prezentate comitetului de monitorizare</w:t>
      </w:r>
      <w:r w:rsidR="004E55A0" w:rsidRPr="006702F0">
        <w:rPr>
          <w:rFonts w:ascii="Trebuchet MS" w:hAnsi="Trebuchet MS"/>
        </w:rPr>
        <w:t>”</w:t>
      </w:r>
      <w:r w:rsidR="00397C57" w:rsidRPr="006702F0">
        <w:rPr>
          <w:rFonts w:ascii="Trebuchet MS" w:hAnsi="Trebuchet MS"/>
        </w:rPr>
        <w:t xml:space="preserve">. </w:t>
      </w:r>
    </w:p>
    <w:p w14:paraId="3448304E" w14:textId="44EBE56A" w:rsidR="00CD3141" w:rsidRDefault="00F5740C" w:rsidP="00397C57">
      <w:pPr>
        <w:rPr>
          <w:rFonts w:ascii="Trebuchet MS" w:hAnsi="Trebuchet MS"/>
        </w:rPr>
      </w:pPr>
      <w:r w:rsidRPr="006702F0">
        <w:rPr>
          <w:rFonts w:ascii="Trebuchet MS" w:hAnsi="Trebuchet MS"/>
        </w:rPr>
        <w:t>Comitetele de monitorizare se vor reuni cel puțin o dată pe an și vor examina toate chestiunile care afectează progresele făcute de program în atingerea obiectivelor sale (art.3</w:t>
      </w:r>
      <w:r w:rsidR="00C72E88">
        <w:rPr>
          <w:rFonts w:ascii="Trebuchet MS" w:hAnsi="Trebuchet MS"/>
        </w:rPr>
        <w:t>8</w:t>
      </w:r>
      <w:r w:rsidRPr="006702F0">
        <w:rPr>
          <w:rFonts w:ascii="Trebuchet MS" w:hAnsi="Trebuchet MS"/>
        </w:rPr>
        <w:t xml:space="preserve"> din RDC).</w:t>
      </w:r>
      <w:r w:rsidR="00CD3141">
        <w:rPr>
          <w:rFonts w:ascii="Trebuchet MS" w:hAnsi="Trebuchet MS"/>
        </w:rPr>
        <w:t xml:space="preserve"> </w:t>
      </w:r>
    </w:p>
    <w:p w14:paraId="5A6944E7" w14:textId="53DF0638" w:rsidR="00C22042" w:rsidRPr="006702F0" w:rsidRDefault="00F7471B" w:rsidP="00C22042">
      <w:pPr>
        <w:rPr>
          <w:rFonts w:ascii="Trebuchet MS" w:hAnsi="Trebuchet MS"/>
        </w:rPr>
      </w:pPr>
      <w:r w:rsidRPr="006702F0">
        <w:rPr>
          <w:rFonts w:ascii="Trebuchet MS" w:hAnsi="Trebuchet MS"/>
        </w:rPr>
        <w:t xml:space="preserve">În cadrul </w:t>
      </w:r>
      <w:r w:rsidR="00C22042" w:rsidRPr="006702F0">
        <w:rPr>
          <w:rFonts w:ascii="Trebuchet MS" w:hAnsi="Trebuchet MS"/>
        </w:rPr>
        <w:t>comitet</w:t>
      </w:r>
      <w:r w:rsidRPr="006702F0">
        <w:rPr>
          <w:rFonts w:ascii="Trebuchet MS" w:hAnsi="Trebuchet MS"/>
        </w:rPr>
        <w:t>elor de monitorizare se vor regăsi</w:t>
      </w:r>
      <w:r w:rsidR="003B4BC4">
        <w:rPr>
          <w:rFonts w:ascii="Trebuchet MS" w:hAnsi="Trebuchet MS"/>
        </w:rPr>
        <w:t xml:space="preserve"> în calitate de membri sau observatori,</w:t>
      </w:r>
      <w:r w:rsidR="00C22042" w:rsidRPr="006702F0">
        <w:rPr>
          <w:rFonts w:ascii="Trebuchet MS" w:hAnsi="Trebuchet MS"/>
        </w:rPr>
        <w:t xml:space="preserve"> reprezentanți</w:t>
      </w:r>
      <w:r w:rsidRPr="006702F0">
        <w:rPr>
          <w:rFonts w:ascii="Trebuchet MS" w:hAnsi="Trebuchet MS"/>
        </w:rPr>
        <w:t>i</w:t>
      </w:r>
      <w:r w:rsidR="00C22042" w:rsidRPr="006702F0">
        <w:rPr>
          <w:rFonts w:ascii="Trebuchet MS" w:hAnsi="Trebuchet MS"/>
        </w:rPr>
        <w:t xml:space="preserve"> autorităților de management,</w:t>
      </w:r>
      <w:r w:rsidR="003B4BC4">
        <w:rPr>
          <w:rFonts w:ascii="Trebuchet MS" w:hAnsi="Trebuchet MS"/>
        </w:rPr>
        <w:t xml:space="preserve"> ANDPDCA, CNCD,</w:t>
      </w:r>
      <w:r w:rsidR="00C22042" w:rsidRPr="006702F0">
        <w:rPr>
          <w:rFonts w:ascii="Trebuchet MS" w:hAnsi="Trebuchet MS"/>
        </w:rPr>
        <w:t xml:space="preserve"> DCEI-Punctul de contact pentru implementarea Convenției privind drepturile persoanelor cu dizabilități și ai altor structuri relevante din punct de vedere al </w:t>
      </w:r>
      <w:r w:rsidR="003B4BC4">
        <w:rPr>
          <w:rFonts w:ascii="Trebuchet MS" w:hAnsi="Trebuchet MS"/>
        </w:rPr>
        <w:t>implementării și aplicării C</w:t>
      </w:r>
      <w:r w:rsidR="00AC1361">
        <w:rPr>
          <w:rFonts w:ascii="Trebuchet MS" w:hAnsi="Trebuchet MS"/>
        </w:rPr>
        <w:t>DPD</w:t>
      </w:r>
      <w:r w:rsidR="00C22042" w:rsidRPr="006702F0">
        <w:rPr>
          <w:rFonts w:ascii="Trebuchet MS" w:hAnsi="Trebuchet MS"/>
        </w:rPr>
        <w:t>.</w:t>
      </w:r>
    </w:p>
    <w:p w14:paraId="5CF4D0A1" w14:textId="57B28864" w:rsidR="00F875DD" w:rsidRPr="006702F0" w:rsidRDefault="003C54C8" w:rsidP="00F875DD">
      <w:pPr>
        <w:rPr>
          <w:rFonts w:ascii="Trebuchet MS" w:hAnsi="Trebuchet MS"/>
        </w:rPr>
      </w:pPr>
      <w:r w:rsidRPr="006702F0">
        <w:rPr>
          <w:rFonts w:ascii="Trebuchet MS" w:hAnsi="Trebuchet MS"/>
        </w:rPr>
        <w:t xml:space="preserve">La </w:t>
      </w:r>
      <w:r w:rsidR="00F875DD" w:rsidRPr="006702F0">
        <w:rPr>
          <w:rFonts w:ascii="Trebuchet MS" w:hAnsi="Trebuchet MS"/>
        </w:rPr>
        <w:t xml:space="preserve">aprobarea metodologiei și a criteriilor de evaluare și selecție, membrii CM se vor asigura cu privire la îndeplinirea acestei condiții </w:t>
      </w:r>
      <w:r w:rsidR="00261EB2">
        <w:rPr>
          <w:rFonts w:ascii="Trebuchet MS" w:hAnsi="Trebuchet MS"/>
        </w:rPr>
        <w:t>favorizant</w:t>
      </w:r>
      <w:r w:rsidR="00F875DD" w:rsidRPr="006702F0">
        <w:rPr>
          <w:rFonts w:ascii="Trebuchet MS" w:hAnsi="Trebuchet MS"/>
        </w:rPr>
        <w:t xml:space="preserve">e orizontale. </w:t>
      </w:r>
    </w:p>
    <w:p w14:paraId="7B72A1BC" w14:textId="7BEFCDC3" w:rsidR="006F7519" w:rsidRPr="006702F0" w:rsidRDefault="006F7519" w:rsidP="00983AE2">
      <w:pPr>
        <w:rPr>
          <w:rFonts w:ascii="Trebuchet MS" w:hAnsi="Trebuchet MS"/>
        </w:rPr>
      </w:pPr>
      <w:r w:rsidRPr="006702F0">
        <w:rPr>
          <w:rFonts w:ascii="Trebuchet MS" w:hAnsi="Trebuchet MS"/>
        </w:rPr>
        <w:t>D</w:t>
      </w:r>
      <w:r w:rsidR="00A62D0C" w:rsidRPr="006702F0">
        <w:rPr>
          <w:rFonts w:ascii="Trebuchet MS" w:hAnsi="Trebuchet MS"/>
        </w:rPr>
        <w:t xml:space="preserve">in </w:t>
      </w:r>
      <w:r w:rsidR="005A5C2C" w:rsidRPr="006702F0">
        <w:rPr>
          <w:rFonts w:ascii="Trebuchet MS" w:hAnsi="Trebuchet MS"/>
        </w:rPr>
        <w:t xml:space="preserve">rațiuni de transparență, documentele </w:t>
      </w:r>
      <w:r w:rsidR="00900BB5">
        <w:rPr>
          <w:rFonts w:ascii="Trebuchet MS" w:hAnsi="Trebuchet MS"/>
        </w:rPr>
        <w:t>rezultate în urma reuniunilor</w:t>
      </w:r>
      <w:r w:rsidR="005A5C2C" w:rsidRPr="006702F0">
        <w:rPr>
          <w:rFonts w:ascii="Trebuchet MS" w:hAnsi="Trebuchet MS"/>
        </w:rPr>
        <w:t xml:space="preserve"> </w:t>
      </w:r>
      <w:r w:rsidR="00081683" w:rsidRPr="006702F0">
        <w:rPr>
          <w:rFonts w:ascii="Trebuchet MS" w:hAnsi="Trebuchet MS"/>
        </w:rPr>
        <w:t xml:space="preserve">comitetelor de monitorizare </w:t>
      </w:r>
      <w:r w:rsidR="00900BB5">
        <w:rPr>
          <w:rFonts w:ascii="Trebuchet MS" w:hAnsi="Trebuchet MS"/>
        </w:rPr>
        <w:t>vor f</w:t>
      </w:r>
      <w:r w:rsidR="005A5C2C" w:rsidRPr="006702F0">
        <w:rPr>
          <w:rFonts w:ascii="Trebuchet MS" w:hAnsi="Trebuchet MS"/>
        </w:rPr>
        <w:t xml:space="preserve">i puse la dispoziția publicului, </w:t>
      </w:r>
      <w:r w:rsidRPr="006702F0">
        <w:rPr>
          <w:rFonts w:ascii="Trebuchet MS" w:hAnsi="Trebuchet MS"/>
        </w:rPr>
        <w:t xml:space="preserve">inclusiv </w:t>
      </w:r>
      <w:r w:rsidR="005A5C2C" w:rsidRPr="006702F0">
        <w:rPr>
          <w:rFonts w:ascii="Trebuchet MS" w:hAnsi="Trebuchet MS"/>
        </w:rPr>
        <w:t>într-o formă accesiblă persoanelor cu dizabilități.</w:t>
      </w:r>
    </w:p>
    <w:p w14:paraId="20FBC56E" w14:textId="2BA90B05" w:rsidR="00983AE2" w:rsidRPr="006702F0" w:rsidRDefault="00983AE2" w:rsidP="00983AE2">
      <w:pPr>
        <w:rPr>
          <w:rStyle w:val="tlid-translation"/>
          <w:rFonts w:ascii="Trebuchet MS" w:hAnsi="Trebuchet MS"/>
          <w:b/>
        </w:rPr>
      </w:pPr>
      <w:r w:rsidRPr="006702F0">
        <w:rPr>
          <w:rStyle w:val="tlid-translation"/>
          <w:rFonts w:ascii="Trebuchet MS" w:hAnsi="Trebuchet MS"/>
          <w:b/>
        </w:rPr>
        <w:t xml:space="preserve">V. </w:t>
      </w:r>
      <w:r w:rsidR="003560BD" w:rsidRPr="006702F0">
        <w:rPr>
          <w:rStyle w:val="tlid-translation"/>
          <w:rFonts w:ascii="Trebuchet MS" w:hAnsi="Trebuchet MS"/>
          <w:b/>
        </w:rPr>
        <w:t xml:space="preserve">Ministerul Fondurilor Europene, </w:t>
      </w:r>
      <w:r w:rsidRPr="006702F0">
        <w:rPr>
          <w:rStyle w:val="tlid-translation"/>
          <w:rFonts w:ascii="Trebuchet MS" w:hAnsi="Trebuchet MS"/>
          <w:b/>
        </w:rPr>
        <w:t>Autoritățile de Management și Organismele Intermediare</w:t>
      </w:r>
    </w:p>
    <w:p w14:paraId="34539788" w14:textId="20E661CB" w:rsidR="008B1230" w:rsidRDefault="0050245D" w:rsidP="008B1230">
      <w:pPr>
        <w:rPr>
          <w:rStyle w:val="tlid-translation"/>
          <w:rFonts w:ascii="Trebuchet MS" w:hAnsi="Trebuchet MS"/>
        </w:rPr>
      </w:pPr>
      <w:r>
        <w:rPr>
          <w:rStyle w:val="tlid-translation"/>
          <w:rFonts w:ascii="Trebuchet MS" w:hAnsi="Trebuchet MS"/>
        </w:rPr>
        <w:t xml:space="preserve">Autoritățile de Management vor </w:t>
      </w:r>
      <w:r w:rsidR="000F6A59">
        <w:rPr>
          <w:rStyle w:val="tlid-translation"/>
          <w:rFonts w:ascii="Trebuchet MS" w:hAnsi="Trebuchet MS"/>
        </w:rPr>
        <w:t>asigura</w:t>
      </w:r>
      <w:r w:rsidR="008B1230">
        <w:rPr>
          <w:rStyle w:val="tlid-translation"/>
          <w:rFonts w:ascii="Trebuchet MS" w:hAnsi="Trebuchet MS"/>
        </w:rPr>
        <w:t xml:space="preserve"> monitorizarea implementării PO gestionate și a proiectelor finanțate în cadrul respectiveor PO </w:t>
      </w:r>
      <w:r w:rsidR="001A6323">
        <w:rPr>
          <w:rStyle w:val="tlid-translation"/>
          <w:rFonts w:ascii="Trebuchet MS" w:hAnsi="Trebuchet MS"/>
        </w:rPr>
        <w:t xml:space="preserve">și </w:t>
      </w:r>
      <w:r w:rsidR="000F6A59">
        <w:rPr>
          <w:rStyle w:val="tlid-translation"/>
          <w:rFonts w:ascii="Trebuchet MS" w:hAnsi="Trebuchet MS"/>
        </w:rPr>
        <w:t xml:space="preserve">vor monitoriza </w:t>
      </w:r>
      <w:r w:rsidR="00816820">
        <w:rPr>
          <w:rStyle w:val="tlid-translation"/>
          <w:rFonts w:ascii="Trebuchet MS" w:hAnsi="Trebuchet MS"/>
        </w:rPr>
        <w:t>îndeplinirea</w:t>
      </w:r>
      <w:r w:rsidR="000F6A59" w:rsidRPr="000F6A59">
        <w:rPr>
          <w:rStyle w:val="tlid-translation"/>
          <w:rFonts w:ascii="Trebuchet MS" w:hAnsi="Trebuchet MS"/>
        </w:rPr>
        <w:t xml:space="preserve"> </w:t>
      </w:r>
      <w:r w:rsidR="000F6A59">
        <w:rPr>
          <w:rStyle w:val="tlid-translation"/>
          <w:rFonts w:ascii="Trebuchet MS" w:hAnsi="Trebuchet MS"/>
        </w:rPr>
        <w:t xml:space="preserve">condiției privind implementarea CDPD. În acest scop, </w:t>
      </w:r>
      <w:r w:rsidR="001A6323">
        <w:rPr>
          <w:rStyle w:val="tlid-translation"/>
          <w:rFonts w:ascii="Trebuchet MS" w:hAnsi="Trebuchet MS"/>
        </w:rPr>
        <w:t xml:space="preserve">vor </w:t>
      </w:r>
      <w:r>
        <w:rPr>
          <w:rStyle w:val="tlid-translation"/>
          <w:rFonts w:ascii="Trebuchet MS" w:hAnsi="Trebuchet MS"/>
        </w:rPr>
        <w:t>efectua</w:t>
      </w:r>
      <w:r w:rsidRPr="0050245D">
        <w:rPr>
          <w:rStyle w:val="tlid-translation"/>
          <w:rFonts w:ascii="Trebuchet MS" w:hAnsi="Trebuchet MS"/>
        </w:rPr>
        <w:t xml:space="preserve"> verificări </w:t>
      </w:r>
      <w:r>
        <w:rPr>
          <w:rStyle w:val="tlid-translation"/>
          <w:rFonts w:ascii="Trebuchet MS" w:hAnsi="Trebuchet MS"/>
        </w:rPr>
        <w:t>pentru a se asigura că rezultatele proiectului au fost livrate cu respectarea legislației</w:t>
      </w:r>
      <w:r w:rsidRPr="0050245D">
        <w:rPr>
          <w:rStyle w:val="tlid-translation"/>
          <w:rFonts w:ascii="Trebuchet MS" w:hAnsi="Trebuchet MS"/>
        </w:rPr>
        <w:t xml:space="preserve"> aplicabil</w:t>
      </w:r>
      <w:r>
        <w:rPr>
          <w:rStyle w:val="tlid-translation"/>
          <w:rFonts w:ascii="Trebuchet MS" w:hAnsi="Trebuchet MS"/>
        </w:rPr>
        <w:t>e</w:t>
      </w:r>
      <w:r w:rsidRPr="0050245D">
        <w:rPr>
          <w:rStyle w:val="tlid-translation"/>
          <w:rFonts w:ascii="Trebuchet MS" w:hAnsi="Trebuchet MS"/>
        </w:rPr>
        <w:t xml:space="preserve">, </w:t>
      </w:r>
      <w:r>
        <w:rPr>
          <w:rStyle w:val="tlid-translation"/>
          <w:rFonts w:ascii="Trebuchet MS" w:hAnsi="Trebuchet MS"/>
        </w:rPr>
        <w:t xml:space="preserve">a obiectivelor </w:t>
      </w:r>
      <w:r w:rsidRPr="0050245D">
        <w:rPr>
          <w:rStyle w:val="tlid-translation"/>
          <w:rFonts w:ascii="Trebuchet MS" w:hAnsi="Trebuchet MS"/>
        </w:rPr>
        <w:t>programul</w:t>
      </w:r>
      <w:r>
        <w:rPr>
          <w:rStyle w:val="tlid-translation"/>
          <w:rFonts w:ascii="Trebuchet MS" w:hAnsi="Trebuchet MS"/>
        </w:rPr>
        <w:t>ui</w:t>
      </w:r>
      <w:r w:rsidRPr="0050245D">
        <w:rPr>
          <w:rStyle w:val="tlid-translation"/>
          <w:rFonts w:ascii="Trebuchet MS" w:hAnsi="Trebuchet MS"/>
        </w:rPr>
        <w:t xml:space="preserve"> și </w:t>
      </w:r>
      <w:r>
        <w:rPr>
          <w:rStyle w:val="tlid-translation"/>
          <w:rFonts w:ascii="Trebuchet MS" w:hAnsi="Trebuchet MS"/>
        </w:rPr>
        <w:t xml:space="preserve">a </w:t>
      </w:r>
      <w:r w:rsidRPr="0050245D">
        <w:rPr>
          <w:rStyle w:val="tlid-translation"/>
          <w:rFonts w:ascii="Trebuchet MS" w:hAnsi="Trebuchet MS"/>
        </w:rPr>
        <w:t>condițiil</w:t>
      </w:r>
      <w:r>
        <w:rPr>
          <w:rStyle w:val="tlid-translation"/>
          <w:rFonts w:ascii="Trebuchet MS" w:hAnsi="Trebuchet MS"/>
        </w:rPr>
        <w:t>or</w:t>
      </w:r>
      <w:r w:rsidRPr="0050245D">
        <w:rPr>
          <w:rStyle w:val="tlid-translation"/>
          <w:rFonts w:ascii="Trebuchet MS" w:hAnsi="Trebuchet MS"/>
        </w:rPr>
        <w:t xml:space="preserve"> </w:t>
      </w:r>
      <w:r>
        <w:rPr>
          <w:rStyle w:val="tlid-translation"/>
          <w:rFonts w:ascii="Trebuchet MS" w:hAnsi="Trebuchet MS"/>
        </w:rPr>
        <w:t>prevă</w:t>
      </w:r>
      <w:r w:rsidR="001A6323">
        <w:rPr>
          <w:rStyle w:val="tlid-translation"/>
          <w:rFonts w:ascii="Trebuchet MS" w:hAnsi="Trebuchet MS"/>
        </w:rPr>
        <w:t>zute în contractul de finanțare -</w:t>
      </w:r>
      <w:r>
        <w:rPr>
          <w:rStyle w:val="tlid-translation"/>
          <w:rFonts w:ascii="Trebuchet MS" w:hAnsi="Trebuchet MS"/>
        </w:rPr>
        <w:t xml:space="preserve"> implicit </w:t>
      </w:r>
      <w:r w:rsidR="000E656E">
        <w:rPr>
          <w:rStyle w:val="tlid-translation"/>
          <w:rFonts w:ascii="Trebuchet MS" w:hAnsi="Trebuchet MS"/>
        </w:rPr>
        <w:t>a</w:t>
      </w:r>
      <w:r>
        <w:rPr>
          <w:rStyle w:val="tlid-translation"/>
          <w:rFonts w:ascii="Trebuchet MS" w:hAnsi="Trebuchet MS"/>
        </w:rPr>
        <w:t xml:space="preserve"> </w:t>
      </w:r>
      <w:r w:rsidR="000F6A59" w:rsidRPr="000F6A59">
        <w:rPr>
          <w:rStyle w:val="tlid-translation"/>
          <w:rFonts w:ascii="Trebuchet MS" w:hAnsi="Trebuchet MS"/>
        </w:rPr>
        <w:t>condiț</w:t>
      </w:r>
      <w:r w:rsidR="000F6A59">
        <w:rPr>
          <w:rStyle w:val="tlid-translation"/>
          <w:rFonts w:ascii="Trebuchet MS" w:hAnsi="Trebuchet MS"/>
        </w:rPr>
        <w:t>i</w:t>
      </w:r>
      <w:r w:rsidR="00816820">
        <w:rPr>
          <w:rStyle w:val="tlid-translation"/>
          <w:rFonts w:ascii="Trebuchet MS" w:hAnsi="Trebuchet MS"/>
        </w:rPr>
        <w:t>e</w:t>
      </w:r>
      <w:r w:rsidR="000F6A59">
        <w:rPr>
          <w:rStyle w:val="tlid-translation"/>
          <w:rFonts w:ascii="Trebuchet MS" w:hAnsi="Trebuchet MS"/>
        </w:rPr>
        <w:t>i favorizante orizontal</w:t>
      </w:r>
      <w:r w:rsidR="00816820">
        <w:rPr>
          <w:rStyle w:val="tlid-translation"/>
          <w:rFonts w:ascii="Trebuchet MS" w:hAnsi="Trebuchet MS"/>
        </w:rPr>
        <w:t>e ce face obiectul prezentului Ghid.</w:t>
      </w:r>
    </w:p>
    <w:p w14:paraId="600DE78F" w14:textId="12E48987" w:rsidR="009E1645" w:rsidRDefault="009E1645" w:rsidP="009E1645">
      <w:pPr>
        <w:rPr>
          <w:rStyle w:val="tlid-translation"/>
          <w:rFonts w:ascii="Trebuchet MS" w:hAnsi="Trebuchet MS"/>
        </w:rPr>
      </w:pPr>
      <w:r>
        <w:rPr>
          <w:rStyle w:val="tlid-translation"/>
          <w:rFonts w:ascii="Trebuchet MS" w:hAnsi="Trebuchet MS"/>
        </w:rPr>
        <w:t xml:space="preserve">Pe baza procedurilor specifice, </w:t>
      </w:r>
      <w:r w:rsidRPr="00485625">
        <w:rPr>
          <w:rStyle w:val="tlid-translation"/>
          <w:rFonts w:ascii="Trebuchet MS" w:hAnsi="Trebuchet MS"/>
        </w:rPr>
        <w:t>autoritățil</w:t>
      </w:r>
      <w:r>
        <w:rPr>
          <w:rStyle w:val="tlid-translation"/>
          <w:rFonts w:ascii="Trebuchet MS" w:hAnsi="Trebuchet MS"/>
        </w:rPr>
        <w:t>e</w:t>
      </w:r>
      <w:r w:rsidRPr="00485625">
        <w:rPr>
          <w:rStyle w:val="tlid-translation"/>
          <w:rFonts w:ascii="Trebuchet MS" w:hAnsi="Trebuchet MS"/>
        </w:rPr>
        <w:t xml:space="preserve"> de management vor </w:t>
      </w:r>
      <w:r>
        <w:rPr>
          <w:rStyle w:val="tlid-translation"/>
          <w:rFonts w:ascii="Trebuchet MS" w:hAnsi="Trebuchet MS"/>
        </w:rPr>
        <w:t xml:space="preserve">efectua verificări administrative cu privire la cererile de plată ale beneficiarilor și verificări </w:t>
      </w:r>
      <w:r w:rsidR="00733934">
        <w:rPr>
          <w:rStyle w:val="tlid-translation"/>
          <w:rFonts w:ascii="Trebuchet MS" w:hAnsi="Trebuchet MS"/>
        </w:rPr>
        <w:t>la fața loculu</w:t>
      </w:r>
      <w:r w:rsidR="00A1290A">
        <w:rPr>
          <w:rStyle w:val="tlid-translation"/>
          <w:rFonts w:ascii="Trebuchet MS" w:hAnsi="Trebuchet MS"/>
        </w:rPr>
        <w:t>i ale operațiunilor (RDC, art. 74</w:t>
      </w:r>
      <w:r w:rsidR="00733934">
        <w:rPr>
          <w:rStyle w:val="tlid-translation"/>
          <w:rFonts w:ascii="Trebuchet MS" w:hAnsi="Trebuchet MS"/>
        </w:rPr>
        <w:t xml:space="preserve">, alin.2). În acest scop, se vor utiliza </w:t>
      </w:r>
      <w:r w:rsidRPr="00485625">
        <w:rPr>
          <w:rStyle w:val="tlid-translation"/>
          <w:rFonts w:ascii="Trebuchet MS" w:hAnsi="Trebuchet MS"/>
        </w:rPr>
        <w:t xml:space="preserve">instrumente specifice precum: rapoarte de progres/monitorizare înaintate de beneficiari, efectuarea de vizite de </w:t>
      </w:r>
      <w:r w:rsidRPr="00485625">
        <w:rPr>
          <w:rStyle w:val="tlid-translation"/>
          <w:rFonts w:ascii="Trebuchet MS" w:hAnsi="Trebuchet MS"/>
        </w:rPr>
        <w:lastRenderedPageBreak/>
        <w:t>verificare/monitorizare pe teren la beneficiari</w:t>
      </w:r>
      <w:r w:rsidR="0092644E">
        <w:rPr>
          <w:rStyle w:val="tlid-translation"/>
          <w:rFonts w:ascii="Trebuchet MS" w:hAnsi="Trebuchet MS"/>
        </w:rPr>
        <w:t>i contractelor de finanțare etc.</w:t>
      </w:r>
      <w:r w:rsidRPr="00485625">
        <w:rPr>
          <w:rStyle w:val="tlid-translation"/>
          <w:rFonts w:ascii="Trebuchet MS" w:hAnsi="Trebuchet MS"/>
        </w:rPr>
        <w:t xml:space="preserve">, </w:t>
      </w:r>
      <w:r w:rsidR="000E656E">
        <w:rPr>
          <w:rStyle w:val="tlid-translation"/>
          <w:rFonts w:ascii="Trebuchet MS" w:hAnsi="Trebuchet MS"/>
        </w:rPr>
        <w:t>prin care se va urmări</w:t>
      </w:r>
      <w:r w:rsidRPr="00485625">
        <w:rPr>
          <w:rStyle w:val="tlid-translation"/>
          <w:rFonts w:ascii="Trebuchet MS" w:hAnsi="Trebuchet MS"/>
        </w:rPr>
        <w:t xml:space="preserve"> inclusiv îndeplinir</w:t>
      </w:r>
      <w:r w:rsidR="000E656E">
        <w:rPr>
          <w:rStyle w:val="tlid-translation"/>
          <w:rFonts w:ascii="Trebuchet MS" w:hAnsi="Trebuchet MS"/>
        </w:rPr>
        <w:t>ea</w:t>
      </w:r>
      <w:r w:rsidRPr="00485625">
        <w:rPr>
          <w:rStyle w:val="tlid-translation"/>
          <w:rFonts w:ascii="Trebuchet MS" w:hAnsi="Trebuchet MS"/>
        </w:rPr>
        <w:t xml:space="preserve"> condiției favorizante privind implementarea CDPD.</w:t>
      </w:r>
    </w:p>
    <w:p w14:paraId="790978BD" w14:textId="5E82ECE7" w:rsidR="001A6323" w:rsidRDefault="008B1230" w:rsidP="009E1645">
      <w:pPr>
        <w:rPr>
          <w:rStyle w:val="tlid-translation"/>
          <w:rFonts w:ascii="Trebuchet MS" w:hAnsi="Trebuchet MS"/>
        </w:rPr>
      </w:pPr>
      <w:r w:rsidRPr="008B1230">
        <w:rPr>
          <w:rStyle w:val="tlid-translation"/>
          <w:rFonts w:ascii="Trebuchet MS" w:hAnsi="Trebuchet MS"/>
        </w:rPr>
        <w:t>În vederea măsurării progresului şi</w:t>
      </w:r>
      <w:r>
        <w:rPr>
          <w:rStyle w:val="tlid-translation"/>
          <w:rFonts w:ascii="Trebuchet MS" w:hAnsi="Trebuchet MS"/>
        </w:rPr>
        <w:t xml:space="preserve"> a</w:t>
      </w:r>
      <w:r w:rsidRPr="008B1230">
        <w:rPr>
          <w:rStyle w:val="tlid-translation"/>
          <w:rFonts w:ascii="Trebuchet MS" w:hAnsi="Trebuchet MS"/>
        </w:rPr>
        <w:t xml:space="preserve"> efectelor acestora</w:t>
      </w:r>
      <w:r>
        <w:rPr>
          <w:rStyle w:val="tlid-translation"/>
          <w:rFonts w:ascii="Trebuchet MS" w:hAnsi="Trebuchet MS"/>
        </w:rPr>
        <w:t xml:space="preserve">, autoritățile de management </w:t>
      </w:r>
      <w:r w:rsidRPr="00C6420A">
        <w:rPr>
          <w:rStyle w:val="tlid-translation"/>
          <w:rFonts w:ascii="Trebuchet MS" w:hAnsi="Trebuchet MS"/>
        </w:rPr>
        <w:t xml:space="preserve">vor </w:t>
      </w:r>
      <w:r w:rsidR="00C6420A" w:rsidRPr="00C6420A">
        <w:rPr>
          <w:rStyle w:val="tlid-translation"/>
          <w:rFonts w:ascii="Trebuchet MS" w:hAnsi="Trebuchet MS"/>
        </w:rPr>
        <w:t>stabili</w:t>
      </w:r>
      <w:r w:rsidRPr="00C6420A">
        <w:rPr>
          <w:rStyle w:val="tlid-translation"/>
          <w:rFonts w:ascii="Trebuchet MS" w:hAnsi="Trebuchet MS"/>
        </w:rPr>
        <w:t xml:space="preserve"> indicatori</w:t>
      </w:r>
      <w:r w:rsidR="00C6420A">
        <w:rPr>
          <w:rStyle w:val="tlid-translation"/>
          <w:rFonts w:ascii="Trebuchet MS" w:hAnsi="Trebuchet MS"/>
        </w:rPr>
        <w:t>i</w:t>
      </w:r>
      <w:r w:rsidRPr="00C6420A">
        <w:rPr>
          <w:rStyle w:val="tlid-translation"/>
          <w:rFonts w:ascii="Trebuchet MS" w:hAnsi="Trebuchet MS"/>
        </w:rPr>
        <w:t xml:space="preserve"> utilizaţi</w:t>
      </w:r>
      <w:r w:rsidRPr="008B1230">
        <w:rPr>
          <w:rStyle w:val="tlid-translation"/>
          <w:rFonts w:ascii="Trebuchet MS" w:hAnsi="Trebuchet MS"/>
        </w:rPr>
        <w:t xml:space="preserve"> în monitorizarea şi evaluarea programelor şi a </w:t>
      </w:r>
      <w:r>
        <w:rPr>
          <w:rStyle w:val="tlid-translation"/>
          <w:rFonts w:ascii="Trebuchet MS" w:hAnsi="Trebuchet MS"/>
        </w:rPr>
        <w:t>A</w:t>
      </w:r>
      <w:r w:rsidRPr="008B1230">
        <w:rPr>
          <w:rStyle w:val="tlid-translation"/>
          <w:rFonts w:ascii="Trebuchet MS" w:hAnsi="Trebuchet MS"/>
        </w:rPr>
        <w:t>cordului de Parteneriat</w:t>
      </w:r>
      <w:r>
        <w:rPr>
          <w:rStyle w:val="tlid-translation"/>
          <w:rFonts w:ascii="Trebuchet MS" w:hAnsi="Trebuchet MS"/>
        </w:rPr>
        <w:t>. AM</w:t>
      </w:r>
      <w:r w:rsidR="001A6323">
        <w:rPr>
          <w:rStyle w:val="tlid-translation"/>
          <w:rFonts w:ascii="Trebuchet MS" w:hAnsi="Trebuchet MS"/>
        </w:rPr>
        <w:t xml:space="preserve"> vor informa CM cu privire la activitățile și realizările legate de progresele înregistrate în punerea în aplicare a planului de evaluare</w:t>
      </w:r>
      <w:r>
        <w:rPr>
          <w:rStyle w:val="tlid-translation"/>
          <w:rFonts w:ascii="Trebuchet MS" w:hAnsi="Trebuchet MS"/>
        </w:rPr>
        <w:t>,</w:t>
      </w:r>
      <w:r w:rsidR="001A6323">
        <w:rPr>
          <w:rStyle w:val="tlid-translation"/>
          <w:rFonts w:ascii="Trebuchet MS" w:hAnsi="Trebuchet MS"/>
        </w:rPr>
        <w:t xml:space="preserve"> </w:t>
      </w:r>
      <w:r>
        <w:rPr>
          <w:rStyle w:val="tlid-translation"/>
          <w:rFonts w:ascii="Trebuchet MS" w:hAnsi="Trebuchet MS"/>
        </w:rPr>
        <w:t>la rezultatele</w:t>
      </w:r>
      <w:r w:rsidR="001A6323">
        <w:rPr>
          <w:rStyle w:val="tlid-translation"/>
          <w:rFonts w:ascii="Trebuchet MS" w:hAnsi="Trebuchet MS"/>
        </w:rPr>
        <w:t xml:space="preserve"> evaluărilor</w:t>
      </w:r>
      <w:r>
        <w:rPr>
          <w:rStyle w:val="tlid-translation"/>
          <w:rFonts w:ascii="Trebuchet MS" w:hAnsi="Trebuchet MS"/>
        </w:rPr>
        <w:t>, precum</w:t>
      </w:r>
      <w:r w:rsidR="001A6323">
        <w:rPr>
          <w:rStyle w:val="tlid-translation"/>
          <w:rFonts w:ascii="Trebuchet MS" w:hAnsi="Trebuchet MS"/>
        </w:rPr>
        <w:t xml:space="preserve"> și asupra modalităților propuse pentru implementarea acestora. </w:t>
      </w:r>
      <w:r>
        <w:rPr>
          <w:rStyle w:val="tlid-translation"/>
          <w:rFonts w:ascii="Trebuchet MS" w:hAnsi="Trebuchet MS"/>
        </w:rPr>
        <w:t xml:space="preserve"> </w:t>
      </w:r>
    </w:p>
    <w:p w14:paraId="5D905F4D" w14:textId="14B58337" w:rsidR="00CB7640" w:rsidRDefault="00CB7640" w:rsidP="00CB7640">
      <w:pPr>
        <w:rPr>
          <w:rStyle w:val="tlid-translation"/>
          <w:rFonts w:ascii="Trebuchet MS" w:hAnsi="Trebuchet MS"/>
        </w:rPr>
      </w:pPr>
      <w:r>
        <w:rPr>
          <w:rStyle w:val="tlid-translation"/>
          <w:rFonts w:ascii="Trebuchet MS" w:hAnsi="Trebuchet MS"/>
        </w:rPr>
        <w:t>Î</w:t>
      </w:r>
      <w:r w:rsidRPr="00CB7640">
        <w:rPr>
          <w:rStyle w:val="tlid-translation"/>
          <w:rFonts w:ascii="Trebuchet MS" w:hAnsi="Trebuchet MS"/>
        </w:rPr>
        <w:t xml:space="preserve">n scopul certificării cheltuielilor cuprinse în </w:t>
      </w:r>
      <w:r w:rsidR="008A60EB">
        <w:rPr>
          <w:rStyle w:val="tlid-translation"/>
          <w:rFonts w:ascii="Trebuchet MS" w:hAnsi="Trebuchet MS"/>
        </w:rPr>
        <w:t>aplicațiile de plată</w:t>
      </w:r>
      <w:r w:rsidRPr="00CB7640">
        <w:rPr>
          <w:rStyle w:val="tlid-translation"/>
          <w:rFonts w:ascii="Trebuchet MS" w:hAnsi="Trebuchet MS"/>
        </w:rPr>
        <w:t xml:space="preserve"> care se transmit Comisiei Europene</w:t>
      </w:r>
      <w:r>
        <w:rPr>
          <w:rStyle w:val="tlid-translation"/>
          <w:rFonts w:ascii="Trebuchet MS" w:hAnsi="Trebuchet MS"/>
        </w:rPr>
        <w:t>, Autoritatea de Certificare și Plată va putea</w:t>
      </w:r>
      <w:r w:rsidRPr="00CB7640">
        <w:rPr>
          <w:rStyle w:val="tlid-translation"/>
          <w:rFonts w:ascii="Trebuchet MS" w:hAnsi="Trebuchet MS"/>
        </w:rPr>
        <w:t xml:space="preserve"> efectu</w:t>
      </w:r>
      <w:r>
        <w:rPr>
          <w:rStyle w:val="tlid-translation"/>
          <w:rFonts w:ascii="Trebuchet MS" w:hAnsi="Trebuchet MS"/>
        </w:rPr>
        <w:t>a, de asemenea,</w:t>
      </w:r>
      <w:r w:rsidRPr="00CB7640">
        <w:rPr>
          <w:rStyle w:val="tlid-translation"/>
          <w:rFonts w:ascii="Trebuchet MS" w:hAnsi="Trebuchet MS"/>
        </w:rPr>
        <w:t xml:space="preserve"> misiuni de verificare la faţa locului la nivelul agenţiilor de implementare, autorităţilor de management, organismelor intermediare şi, </w:t>
      </w:r>
      <w:r w:rsidR="0092644E">
        <w:rPr>
          <w:rStyle w:val="tlid-translation"/>
          <w:rFonts w:ascii="Trebuchet MS" w:hAnsi="Trebuchet MS"/>
        </w:rPr>
        <w:t>după caz</w:t>
      </w:r>
      <w:r w:rsidRPr="00CB7640">
        <w:rPr>
          <w:rStyle w:val="tlid-translation"/>
          <w:rFonts w:ascii="Trebuchet MS" w:hAnsi="Trebuchet MS"/>
        </w:rPr>
        <w:t>, la beneficiari</w:t>
      </w:r>
      <w:r>
        <w:rPr>
          <w:rStyle w:val="tlid-translation"/>
          <w:rFonts w:ascii="Trebuchet MS" w:hAnsi="Trebuchet MS"/>
        </w:rPr>
        <w:t>.</w:t>
      </w:r>
    </w:p>
    <w:p w14:paraId="171BFDC7" w14:textId="2B2D7D58" w:rsidR="003B472E" w:rsidRDefault="003B472E" w:rsidP="003B472E">
      <w:pPr>
        <w:rPr>
          <w:rStyle w:val="ln2alineat"/>
          <w:rFonts w:ascii="Trebuchet MS" w:hAnsi="Trebuchet MS"/>
        </w:rPr>
      </w:pPr>
      <w:r>
        <w:rPr>
          <w:rStyle w:val="tlid-translation"/>
          <w:rFonts w:ascii="Trebuchet MS" w:hAnsi="Trebuchet MS"/>
        </w:rPr>
        <w:t xml:space="preserve">În ceea ce privește </w:t>
      </w:r>
      <w:r w:rsidR="0050245D" w:rsidRPr="00A420F8">
        <w:rPr>
          <w:rStyle w:val="ln2alineat"/>
          <w:rFonts w:ascii="Trebuchet MS" w:hAnsi="Trebuchet MS"/>
        </w:rPr>
        <w:t>recomandările formulate de organismele de control/audit europene și naționale</w:t>
      </w:r>
      <w:r>
        <w:rPr>
          <w:rStyle w:val="ln2alineat"/>
          <w:rFonts w:ascii="Trebuchet MS" w:hAnsi="Trebuchet MS"/>
        </w:rPr>
        <w:t xml:space="preserve">, </w:t>
      </w:r>
      <w:r>
        <w:rPr>
          <w:rStyle w:val="tlid-translation"/>
          <w:rFonts w:ascii="Trebuchet MS" w:hAnsi="Trebuchet MS"/>
        </w:rPr>
        <w:t xml:space="preserve">AM vor </w:t>
      </w:r>
      <w:r w:rsidR="0050245D" w:rsidRPr="00A420F8">
        <w:rPr>
          <w:rStyle w:val="ln2alineat"/>
          <w:rFonts w:ascii="Trebuchet MS" w:hAnsi="Trebuchet MS"/>
        </w:rPr>
        <w:t>urmăr</w:t>
      </w:r>
      <w:r>
        <w:rPr>
          <w:rStyle w:val="ln2alineat"/>
          <w:rFonts w:ascii="Trebuchet MS" w:hAnsi="Trebuchet MS"/>
        </w:rPr>
        <w:t>i</w:t>
      </w:r>
      <w:r w:rsidR="0050245D" w:rsidRPr="00A420F8">
        <w:rPr>
          <w:rStyle w:val="ln2alineat"/>
          <w:rFonts w:ascii="Trebuchet MS" w:hAnsi="Trebuchet MS"/>
        </w:rPr>
        <w:t xml:space="preserve"> soluționarea </w:t>
      </w:r>
      <w:r>
        <w:rPr>
          <w:rStyle w:val="ln2alineat"/>
          <w:rFonts w:ascii="Trebuchet MS" w:hAnsi="Trebuchet MS"/>
        </w:rPr>
        <w:t xml:space="preserve">acestora </w:t>
      </w:r>
      <w:r w:rsidR="0050245D" w:rsidRPr="00A420F8">
        <w:rPr>
          <w:rStyle w:val="ln2alineat"/>
          <w:rFonts w:ascii="Trebuchet MS" w:hAnsi="Trebuchet MS"/>
        </w:rPr>
        <w:t>și</w:t>
      </w:r>
      <w:r>
        <w:rPr>
          <w:rStyle w:val="ln2alineat"/>
          <w:rFonts w:ascii="Trebuchet MS" w:hAnsi="Trebuchet MS"/>
        </w:rPr>
        <w:t xml:space="preserve"> vor asigura</w:t>
      </w:r>
      <w:r w:rsidR="0050245D" w:rsidRPr="00A420F8">
        <w:rPr>
          <w:rStyle w:val="ln2alineat"/>
          <w:rFonts w:ascii="Trebuchet MS" w:hAnsi="Trebuchet MS"/>
        </w:rPr>
        <w:t xml:space="preserve"> implementarea planurilor de acțiune pentru remedierea deficiențelor identificate, colaborând în acest scop cu</w:t>
      </w:r>
      <w:r>
        <w:rPr>
          <w:rStyle w:val="ln2alineat"/>
          <w:rFonts w:ascii="Trebuchet MS" w:hAnsi="Trebuchet MS"/>
        </w:rPr>
        <w:t xml:space="preserve">  structura de audit public intern și alte structuri relevante, din cadrul MFE.</w:t>
      </w:r>
    </w:p>
    <w:p w14:paraId="4C028711" w14:textId="386B37D6" w:rsidR="00107042" w:rsidRDefault="00DA447E" w:rsidP="00DA447E">
      <w:pPr>
        <w:rPr>
          <w:rStyle w:val="tlid-translation"/>
          <w:rFonts w:ascii="Trebuchet MS" w:hAnsi="Trebuchet MS"/>
        </w:rPr>
      </w:pPr>
      <w:r>
        <w:rPr>
          <w:rStyle w:val="tlid-translation"/>
          <w:rFonts w:ascii="Trebuchet MS" w:hAnsi="Trebuchet MS"/>
        </w:rPr>
        <w:t>Pe parcursul perioadei de programare</w:t>
      </w:r>
      <w:r w:rsidRPr="006702F0">
        <w:rPr>
          <w:rStyle w:val="tlid-translation"/>
          <w:rFonts w:ascii="Trebuchet MS" w:hAnsi="Trebuchet MS"/>
        </w:rPr>
        <w:t xml:space="preserve">, </w:t>
      </w:r>
      <w:r w:rsidR="00107042">
        <w:rPr>
          <w:rStyle w:val="tlid-translation"/>
          <w:rFonts w:ascii="Trebuchet MS" w:hAnsi="Trebuchet MS"/>
        </w:rPr>
        <w:t xml:space="preserve">evaluarea se va realiza atât la nivelul funcțional al AM, prin unitățile de evaluare din cadrul fiecărei autorități, cât și la un nivel mai general, </w:t>
      </w:r>
      <w:r w:rsidR="00814207">
        <w:rPr>
          <w:rStyle w:val="tlid-translation"/>
          <w:rFonts w:ascii="Trebuchet MS" w:hAnsi="Trebuchet MS"/>
        </w:rPr>
        <w:t>în cadrul</w:t>
      </w:r>
      <w:r w:rsidR="00107042">
        <w:rPr>
          <w:rStyle w:val="tlid-translation"/>
          <w:rFonts w:ascii="Trebuchet MS" w:hAnsi="Trebuchet MS"/>
        </w:rPr>
        <w:t xml:space="preserve"> Direcției Generale Coordonare Sistem și Monitorizare și al </w:t>
      </w:r>
      <w:r w:rsidR="00107042" w:rsidRPr="00107042">
        <w:rPr>
          <w:rStyle w:val="tlid-translation"/>
          <w:rFonts w:ascii="Trebuchet MS" w:hAnsi="Trebuchet MS"/>
        </w:rPr>
        <w:t>Direcția Cooperare Europeană și Internațională – Punctul de contact pentru implementarea CDPD</w:t>
      </w:r>
      <w:r w:rsidR="00107042">
        <w:rPr>
          <w:rStyle w:val="tlid-translation"/>
          <w:rFonts w:ascii="Trebuchet MS" w:hAnsi="Trebuchet MS"/>
        </w:rPr>
        <w:t xml:space="preserve">. La acest din urmă nivel, </w:t>
      </w:r>
      <w:r w:rsidR="0092644E">
        <w:rPr>
          <w:rStyle w:val="tlid-translation"/>
          <w:rFonts w:ascii="Trebuchet MS" w:hAnsi="Trebuchet MS"/>
        </w:rPr>
        <w:t xml:space="preserve">mai general, </w:t>
      </w:r>
      <w:r w:rsidR="00107042">
        <w:rPr>
          <w:rStyle w:val="tlid-translation"/>
          <w:rFonts w:ascii="Trebuchet MS" w:hAnsi="Trebuchet MS"/>
        </w:rPr>
        <w:t>se vor putea realiza evaluări pe teme transversale, se va sprijini și dezvolta capacitatea operațională a unităților de evaluare din cadrul AM, se vor realiza activități generale de asigurare a calității evaluărilor, schimb</w:t>
      </w:r>
      <w:r w:rsidR="00107042" w:rsidRPr="006702F0">
        <w:rPr>
          <w:rStyle w:val="tlid-translation"/>
          <w:rFonts w:ascii="Trebuchet MS" w:hAnsi="Trebuchet MS"/>
        </w:rPr>
        <w:t xml:space="preserve"> de informații actualizate</w:t>
      </w:r>
      <w:r w:rsidR="00107042">
        <w:rPr>
          <w:rStyle w:val="tlid-translation"/>
          <w:rFonts w:ascii="Trebuchet MS" w:hAnsi="Trebuchet MS"/>
        </w:rPr>
        <w:t xml:space="preserve"> (legislative, operaționale etc.)</w:t>
      </w:r>
      <w:r w:rsidR="00107042" w:rsidRPr="006702F0">
        <w:rPr>
          <w:rStyle w:val="tlid-translation"/>
          <w:rFonts w:ascii="Trebuchet MS" w:hAnsi="Trebuchet MS"/>
        </w:rPr>
        <w:t xml:space="preserve">, </w:t>
      </w:r>
      <w:r w:rsidR="00107042">
        <w:rPr>
          <w:rStyle w:val="tlid-translation"/>
          <w:rFonts w:ascii="Trebuchet MS" w:hAnsi="Trebuchet MS"/>
        </w:rPr>
        <w:t xml:space="preserve">analize și </w:t>
      </w:r>
      <w:r w:rsidR="00107042" w:rsidRPr="006702F0">
        <w:rPr>
          <w:rStyle w:val="tlid-translation"/>
          <w:rFonts w:ascii="Trebuchet MS" w:hAnsi="Trebuchet MS"/>
        </w:rPr>
        <w:t xml:space="preserve">propuneri </w:t>
      </w:r>
      <w:r w:rsidR="00107042">
        <w:rPr>
          <w:rStyle w:val="tlid-translation"/>
          <w:rFonts w:ascii="Trebuchet MS" w:hAnsi="Trebuchet MS"/>
        </w:rPr>
        <w:t xml:space="preserve">privind </w:t>
      </w:r>
      <w:r w:rsidR="00107042" w:rsidRPr="006702F0">
        <w:rPr>
          <w:rStyle w:val="tlid-translation"/>
          <w:rFonts w:ascii="Trebuchet MS" w:hAnsi="Trebuchet MS"/>
        </w:rPr>
        <w:t>îmbunătățire</w:t>
      </w:r>
      <w:r w:rsidR="0092644E">
        <w:rPr>
          <w:rStyle w:val="tlid-translation"/>
          <w:rFonts w:ascii="Trebuchet MS" w:hAnsi="Trebuchet MS"/>
        </w:rPr>
        <w:t>a implementării CDPD ș.a</w:t>
      </w:r>
      <w:r w:rsidR="00107042">
        <w:rPr>
          <w:rStyle w:val="tlid-translation"/>
          <w:rFonts w:ascii="Trebuchet MS" w:hAnsi="Trebuchet MS"/>
        </w:rPr>
        <w:t>.</w:t>
      </w:r>
    </w:p>
    <w:p w14:paraId="4CBF40ED" w14:textId="77777777" w:rsidR="009A27F2" w:rsidRDefault="009A27F2" w:rsidP="009A27F2">
      <w:pPr>
        <w:rPr>
          <w:rStyle w:val="tlid-translation"/>
          <w:rFonts w:ascii="Trebuchet MS" w:hAnsi="Trebuchet MS"/>
          <w:b/>
          <w:i/>
        </w:rPr>
      </w:pPr>
      <w:r w:rsidRPr="006702F0">
        <w:rPr>
          <w:rStyle w:val="tlid-translation"/>
          <w:rFonts w:ascii="Trebuchet MS" w:hAnsi="Trebuchet MS"/>
          <w:b/>
          <w:i/>
        </w:rPr>
        <w:t>Raportarea</w:t>
      </w:r>
    </w:p>
    <w:p w14:paraId="3B03D7B2" w14:textId="491FF525" w:rsidR="00031D1C" w:rsidRDefault="00031D1C" w:rsidP="009A27F2">
      <w:pPr>
        <w:rPr>
          <w:rFonts w:ascii="Trebuchet MS" w:hAnsi="Trebuchet MS"/>
        </w:rPr>
      </w:pPr>
      <w:r>
        <w:rPr>
          <w:rFonts w:ascii="Trebuchet MS" w:hAnsi="Trebuchet MS"/>
        </w:rPr>
        <w:t>În cadrul acestui proces, se va realiza o informare coerentă care va include reuniuni de analiză a progreselor și rapoarte de progres cu privire la indicatorii fizici și financiari. Aceste rapoarte vor furniza informații privind rezultatele obținute față de indicatorii și țintele stabilite la nivelul fiecărui PO, inclusiv în ceea ce privește implementarea CDPD.</w:t>
      </w:r>
    </w:p>
    <w:p w14:paraId="4C804574" w14:textId="77777777" w:rsidR="0000731D" w:rsidRPr="006702F0" w:rsidRDefault="0000731D" w:rsidP="0000731D">
      <w:pPr>
        <w:rPr>
          <w:rFonts w:ascii="Trebuchet MS" w:hAnsi="Trebuchet MS"/>
        </w:rPr>
      </w:pPr>
      <w:r w:rsidRPr="006702F0">
        <w:rPr>
          <w:rFonts w:ascii="Trebuchet MS" w:hAnsi="Trebuchet MS"/>
        </w:rPr>
        <w:t xml:space="preserve">RDC aduce noi cerințe în dezvoltarea sistemului de colectare de date și schimb electronic de date între beneficiari și autoritățile de management, precum și între diferitele autorități ale sistemului de management și control. </w:t>
      </w:r>
    </w:p>
    <w:p w14:paraId="6FF54183" w14:textId="612FD2C2" w:rsidR="0000731D" w:rsidRPr="006702F0" w:rsidRDefault="0000731D" w:rsidP="0000731D">
      <w:pPr>
        <w:rPr>
          <w:rStyle w:val="tlid-translation"/>
          <w:rFonts w:ascii="Trebuchet MS" w:hAnsi="Trebuchet MS"/>
        </w:rPr>
      </w:pPr>
      <w:r w:rsidRPr="006702F0">
        <w:rPr>
          <w:rStyle w:val="tlid-translation"/>
          <w:rFonts w:ascii="Trebuchet MS" w:hAnsi="Trebuchet MS"/>
        </w:rPr>
        <w:t>Perioada de programare 2021-2027 dezvoltă schimbul electronic de date și extinde suplimentar anumite aspecte ale colectării de date privind operațiunile și beneficiarii. Acestea vor fi publicate în format electronic pe o pagină internet dedicată, gestionată de autoritățile de management</w:t>
      </w:r>
      <w:r w:rsidR="00E855AC">
        <w:rPr>
          <w:rStyle w:val="tlid-translation"/>
          <w:rFonts w:ascii="Trebuchet MS" w:hAnsi="Trebuchet MS"/>
        </w:rPr>
        <w:t>.</w:t>
      </w:r>
      <w:r w:rsidRPr="006702F0">
        <w:rPr>
          <w:rStyle w:val="tlid-translation"/>
          <w:rFonts w:ascii="Trebuchet MS" w:hAnsi="Trebuchet MS"/>
        </w:rPr>
        <w:t xml:space="preserve"> </w:t>
      </w:r>
      <w:r>
        <w:rPr>
          <w:rStyle w:val="tlid-translation"/>
          <w:rFonts w:ascii="Trebuchet MS" w:hAnsi="Trebuchet MS"/>
        </w:rPr>
        <w:t xml:space="preserve"> </w:t>
      </w:r>
    </w:p>
    <w:p w14:paraId="2883395B" w14:textId="77777777" w:rsidR="0000731D" w:rsidRPr="006702F0" w:rsidRDefault="0000731D" w:rsidP="0000731D">
      <w:pPr>
        <w:spacing w:before="120"/>
        <w:rPr>
          <w:rFonts w:ascii="Trebuchet MS" w:hAnsi="Trebuchet MS"/>
        </w:rPr>
      </w:pPr>
      <w:r w:rsidRPr="006702F0">
        <w:rPr>
          <w:rFonts w:ascii="Trebuchet MS" w:hAnsi="Trebuchet MS"/>
        </w:rPr>
        <w:t xml:space="preserve">Toate datele necesare pentru monitorizarea progreselor înregistrate în implementare, inclusiv rezultatele și performanța programelor, vor fi transmise </w:t>
      </w:r>
      <w:r w:rsidRPr="00730A5E">
        <w:rPr>
          <w:rFonts w:ascii="Trebuchet MS" w:hAnsi="Trebuchet MS"/>
        </w:rPr>
        <w:t>Comisiei Europene</w:t>
      </w:r>
      <w:r w:rsidRPr="006702F0">
        <w:rPr>
          <w:rFonts w:ascii="Trebuchet MS" w:hAnsi="Trebuchet MS"/>
        </w:rPr>
        <w:t xml:space="preserve"> pe cale el</w:t>
      </w:r>
      <w:r>
        <w:rPr>
          <w:rFonts w:ascii="Trebuchet MS" w:hAnsi="Trebuchet MS"/>
        </w:rPr>
        <w:t>ectronică, la fiecare două luni</w:t>
      </w:r>
      <w:r w:rsidRPr="006702F0">
        <w:rPr>
          <w:rFonts w:ascii="Trebuchet MS" w:hAnsi="Trebuchet MS"/>
        </w:rPr>
        <w:t xml:space="preserve">. </w:t>
      </w:r>
    </w:p>
    <w:p w14:paraId="0850602C" w14:textId="37271928" w:rsidR="0000731D" w:rsidRPr="006702F0" w:rsidRDefault="0000731D" w:rsidP="0000731D">
      <w:pPr>
        <w:rPr>
          <w:rFonts w:ascii="Trebuchet MS" w:hAnsi="Trebuchet MS"/>
        </w:rPr>
      </w:pPr>
      <w:r w:rsidRPr="00C24CFF">
        <w:rPr>
          <w:rStyle w:val="tlid-translation"/>
          <w:rFonts w:ascii="Trebuchet MS" w:hAnsi="Trebuchet MS"/>
        </w:rPr>
        <w:t>Prin crearea</w:t>
      </w:r>
      <w:r w:rsidRPr="00C24CFF">
        <w:rPr>
          <w:rStyle w:val="tlid-translation"/>
        </w:rPr>
        <w:t xml:space="preserve"> </w:t>
      </w:r>
      <w:r w:rsidRPr="00C24CFF">
        <w:rPr>
          <w:rStyle w:val="tlid-translation"/>
          <w:rFonts w:ascii="Trebuchet MS" w:hAnsi="Trebuchet MS"/>
        </w:rPr>
        <w:t>sistemului informatic centralizat de date vor fi generate tabele de indicatori care vor oferi o imagine asupra progresului intervențiilor.</w:t>
      </w:r>
      <w:r w:rsidRPr="00167858">
        <w:rPr>
          <w:rStyle w:val="tlid-translation"/>
          <w:rFonts w:ascii="Trebuchet MS" w:hAnsi="Trebuchet MS"/>
        </w:rPr>
        <w:t xml:space="preserve"> </w:t>
      </w:r>
      <w:r>
        <w:rPr>
          <w:rStyle w:val="tlid-translation"/>
          <w:rFonts w:ascii="Trebuchet MS" w:hAnsi="Trebuchet MS"/>
        </w:rPr>
        <w:t>Acolo unde este posibil, indicatorii vor fi defalcaț</w:t>
      </w:r>
      <w:r w:rsidRPr="00167858">
        <w:rPr>
          <w:rStyle w:val="tlid-translation"/>
          <w:rFonts w:ascii="Trebuchet MS" w:hAnsi="Trebuchet MS"/>
        </w:rPr>
        <w:t xml:space="preserve">i pe diferite criterii (teritorial, </w:t>
      </w:r>
      <w:r>
        <w:rPr>
          <w:rStyle w:val="tlid-translation"/>
          <w:rFonts w:ascii="Trebuchet MS" w:hAnsi="Trebuchet MS"/>
        </w:rPr>
        <w:t>gen, grupuri ț</w:t>
      </w:r>
      <w:r w:rsidRPr="00167858">
        <w:rPr>
          <w:rStyle w:val="tlid-translation"/>
          <w:rFonts w:ascii="Trebuchet MS" w:hAnsi="Trebuchet MS"/>
        </w:rPr>
        <w:t>intă etc.).</w:t>
      </w:r>
      <w:r>
        <w:rPr>
          <w:rStyle w:val="tlid-translation"/>
          <w:rFonts w:ascii="Trebuchet MS" w:hAnsi="Trebuchet MS"/>
        </w:rPr>
        <w:t xml:space="preserve"> </w:t>
      </w:r>
      <w:r w:rsidRPr="006702F0">
        <w:rPr>
          <w:rFonts w:ascii="Trebuchet MS" w:hAnsi="Trebuchet MS"/>
        </w:rPr>
        <w:t>Informațiile vor fi disponibile celor interesați aproape în timp real, atât pentru structurile definite prin lege ca având atribuții de monitorizare a implementării CDPD (</w:t>
      </w:r>
      <w:r>
        <w:rPr>
          <w:rFonts w:ascii="Trebuchet MS" w:hAnsi="Trebuchet MS"/>
        </w:rPr>
        <w:t xml:space="preserve">MFE, AM, OI, </w:t>
      </w:r>
      <w:r w:rsidRPr="006702F0">
        <w:rPr>
          <w:rFonts w:ascii="Trebuchet MS" w:hAnsi="Trebuchet MS"/>
        </w:rPr>
        <w:t xml:space="preserve">ANDPDCA, Comitetul pentru monitorizarea îndeplinirii condițiilor </w:t>
      </w:r>
      <w:r w:rsidR="00261EB2">
        <w:rPr>
          <w:rFonts w:ascii="Trebuchet MS" w:hAnsi="Trebuchet MS"/>
        </w:rPr>
        <w:t>favorizant</w:t>
      </w:r>
      <w:r w:rsidRPr="006702F0">
        <w:rPr>
          <w:rFonts w:ascii="Trebuchet MS" w:hAnsi="Trebuchet MS"/>
        </w:rPr>
        <w:t>e, comitetele de monitorizare a programelor), cât și pentru reprezentanții societății civile, care vor putea avea acces la date</w:t>
      </w:r>
      <w:r w:rsidR="00CD0D5A">
        <w:rPr>
          <w:rFonts w:ascii="Trebuchet MS" w:hAnsi="Trebuchet MS"/>
        </w:rPr>
        <w:t>le</w:t>
      </w:r>
      <w:r w:rsidRPr="006702F0">
        <w:rPr>
          <w:rFonts w:ascii="Trebuchet MS" w:hAnsi="Trebuchet MS"/>
        </w:rPr>
        <w:t xml:space="preserve"> ref</w:t>
      </w:r>
      <w:r w:rsidR="00CD0D5A">
        <w:rPr>
          <w:rFonts w:ascii="Trebuchet MS" w:hAnsi="Trebuchet MS"/>
        </w:rPr>
        <w:t>eritoare la implementarea CDPD</w:t>
      </w:r>
      <w:r w:rsidRPr="006702F0">
        <w:rPr>
          <w:rFonts w:ascii="Trebuchet MS" w:hAnsi="Trebuchet MS"/>
        </w:rPr>
        <w:t xml:space="preserve">. </w:t>
      </w:r>
    </w:p>
    <w:p w14:paraId="48A870FD" w14:textId="77777777" w:rsidR="009C1806" w:rsidRDefault="009C1806" w:rsidP="00096559">
      <w:pPr>
        <w:rPr>
          <w:rFonts w:ascii="Trebuchet MS" w:hAnsi="Trebuchet MS"/>
          <w:b/>
          <w:i/>
        </w:rPr>
      </w:pPr>
    </w:p>
    <w:p w14:paraId="04D74417" w14:textId="51FF99C2" w:rsidR="0082578F" w:rsidRPr="006702F0" w:rsidRDefault="0082578F" w:rsidP="00096559">
      <w:pPr>
        <w:rPr>
          <w:rFonts w:ascii="Trebuchet MS" w:hAnsi="Trebuchet MS"/>
          <w:b/>
          <w:i/>
        </w:rPr>
      </w:pPr>
      <w:r w:rsidRPr="006702F0">
        <w:rPr>
          <w:rFonts w:ascii="Trebuchet MS" w:hAnsi="Trebuchet MS"/>
          <w:b/>
          <w:i/>
        </w:rPr>
        <w:t>Evaluarea</w:t>
      </w:r>
      <w:r w:rsidR="009305CD" w:rsidRPr="006702F0">
        <w:rPr>
          <w:rFonts w:ascii="Trebuchet MS" w:hAnsi="Trebuchet MS"/>
          <w:b/>
          <w:i/>
        </w:rPr>
        <w:t xml:space="preserve"> </w:t>
      </w:r>
      <w:r w:rsidR="003B5E92">
        <w:rPr>
          <w:rFonts w:ascii="Trebuchet MS" w:hAnsi="Trebuchet MS"/>
          <w:b/>
          <w:i/>
        </w:rPr>
        <w:t>fondurilor 2021-2027</w:t>
      </w:r>
    </w:p>
    <w:p w14:paraId="281D0A57" w14:textId="7D227568" w:rsidR="002369D9" w:rsidRPr="006702F0" w:rsidRDefault="002369D9" w:rsidP="002369D9">
      <w:pPr>
        <w:rPr>
          <w:rFonts w:ascii="Trebuchet MS" w:hAnsi="Trebuchet MS"/>
        </w:rPr>
      </w:pPr>
      <w:r w:rsidRPr="006702F0">
        <w:rPr>
          <w:rFonts w:ascii="Trebuchet MS" w:hAnsi="Trebuchet MS"/>
        </w:rPr>
        <w:t>Potrivit Articolului 39 alin.(1) din RDC, autoritățile de management vor e</w:t>
      </w:r>
      <w:r>
        <w:rPr>
          <w:rFonts w:ascii="Trebuchet MS" w:hAnsi="Trebuchet MS"/>
        </w:rPr>
        <w:t xml:space="preserve">fectua evaluări ale programului </w:t>
      </w:r>
      <w:r w:rsidRPr="006702F0">
        <w:rPr>
          <w:rFonts w:ascii="Trebuchet MS" w:hAnsi="Trebuchet MS"/>
        </w:rPr>
        <w:t>din perspectiva eficacității, a eficienței, a relevanței, a coerenței și a valorii adăugate a UE, cu scopul de a îmbunătăți calitatea elaborării și a implementării programelor. În plus, autoritatea de management va efectua, până la 30 iunie 2029, o evaluare pentru fiecare program, pentru a evalua impactul acestuia, inclusiv din perspectiva implementării și aplicării CDPD.</w:t>
      </w:r>
      <w:r>
        <w:rPr>
          <w:rFonts w:ascii="Trebuchet MS" w:hAnsi="Trebuchet MS"/>
        </w:rPr>
        <w:t xml:space="preserve"> </w:t>
      </w:r>
    </w:p>
    <w:p w14:paraId="515BC6CC" w14:textId="00D8C038" w:rsidR="002054E6" w:rsidRPr="006702F0" w:rsidRDefault="002054E6">
      <w:pPr>
        <w:rPr>
          <w:rFonts w:ascii="Trebuchet MS" w:hAnsi="Trebuchet MS"/>
        </w:rPr>
      </w:pPr>
      <w:r w:rsidRPr="006702F0">
        <w:rPr>
          <w:rFonts w:ascii="Trebuchet MS" w:hAnsi="Trebuchet MS"/>
        </w:rPr>
        <w:t>Evaluările vor examina efectele program</w:t>
      </w:r>
      <w:r w:rsidR="00FE1C52" w:rsidRPr="006702F0">
        <w:rPr>
          <w:rFonts w:ascii="Trebuchet MS" w:hAnsi="Trebuchet MS"/>
        </w:rPr>
        <w:t>elor operaționale</w:t>
      </w:r>
      <w:r w:rsidRPr="006702F0">
        <w:rPr>
          <w:rFonts w:ascii="Trebuchet MS" w:hAnsi="Trebuchet MS"/>
        </w:rPr>
        <w:t xml:space="preserve"> pe teren, pe baza indicatorilor și a țintelor program</w:t>
      </w:r>
      <w:r w:rsidR="00FE1C52" w:rsidRPr="006702F0">
        <w:rPr>
          <w:rFonts w:ascii="Trebuchet MS" w:hAnsi="Trebuchet MS"/>
        </w:rPr>
        <w:t>elor</w:t>
      </w:r>
      <w:r w:rsidR="002369D9">
        <w:rPr>
          <w:rFonts w:ascii="Trebuchet MS" w:hAnsi="Trebuchet MS"/>
        </w:rPr>
        <w:t xml:space="preserve"> și a unei analize detaliate. </w:t>
      </w:r>
      <w:r w:rsidR="008F58C4" w:rsidRPr="006702F0">
        <w:rPr>
          <w:rFonts w:ascii="Trebuchet MS" w:hAnsi="Trebuchet MS"/>
        </w:rPr>
        <w:t xml:space="preserve">În cadrul evaluărilor, vor fi </w:t>
      </w:r>
      <w:r w:rsidR="008F58C4" w:rsidRPr="00CB43F2">
        <w:rPr>
          <w:rFonts w:ascii="Trebuchet MS" w:hAnsi="Trebuchet MS"/>
        </w:rPr>
        <w:t>diseminate atât bazele, cât și rezultatele acestora.</w:t>
      </w:r>
      <w:r w:rsidR="008F58C4" w:rsidRPr="006702F0">
        <w:rPr>
          <w:rFonts w:ascii="Trebuchet MS" w:hAnsi="Trebuchet MS"/>
          <w:sz w:val="24"/>
          <w:szCs w:val="24"/>
        </w:rPr>
        <w:t xml:space="preserve"> </w:t>
      </w:r>
      <w:r w:rsidRPr="006702F0">
        <w:rPr>
          <w:rFonts w:ascii="Trebuchet MS" w:hAnsi="Trebuchet MS"/>
        </w:rPr>
        <w:t xml:space="preserve">Evaluările vor include lecțiile învățate, problemele și </w:t>
      </w:r>
      <w:r w:rsidR="008F58C4" w:rsidRPr="006702F0">
        <w:rPr>
          <w:rFonts w:ascii="Trebuchet MS" w:hAnsi="Trebuchet MS"/>
        </w:rPr>
        <w:t xml:space="preserve">modalitățile </w:t>
      </w:r>
      <w:r w:rsidRPr="006702F0">
        <w:rPr>
          <w:rFonts w:ascii="Trebuchet MS" w:hAnsi="Trebuchet MS"/>
        </w:rPr>
        <w:t>de îmbunătățire</w:t>
      </w:r>
      <w:r w:rsidR="00427CAD">
        <w:rPr>
          <w:rFonts w:ascii="Trebuchet MS" w:hAnsi="Trebuchet MS"/>
        </w:rPr>
        <w:t xml:space="preserve"> în continuare a acțiunilor și</w:t>
      </w:r>
      <w:r w:rsidRPr="006702F0">
        <w:rPr>
          <w:rFonts w:ascii="Trebuchet MS" w:hAnsi="Trebuchet MS"/>
        </w:rPr>
        <w:t xml:space="preserve"> impactu</w:t>
      </w:r>
      <w:r w:rsidR="00427CAD">
        <w:rPr>
          <w:rFonts w:ascii="Trebuchet MS" w:hAnsi="Trebuchet MS"/>
        </w:rPr>
        <w:t>l</w:t>
      </w:r>
      <w:r w:rsidRPr="006702F0">
        <w:rPr>
          <w:rFonts w:ascii="Trebuchet MS" w:hAnsi="Trebuchet MS"/>
        </w:rPr>
        <w:t xml:space="preserve"> acestora.</w:t>
      </w:r>
      <w:r w:rsidR="008F58C4" w:rsidRPr="006702F0">
        <w:rPr>
          <w:rFonts w:ascii="Trebuchet MS" w:hAnsi="Trebuchet MS"/>
        </w:rPr>
        <w:t xml:space="preserve"> </w:t>
      </w:r>
    </w:p>
    <w:p w14:paraId="48E672E6" w14:textId="69AAD806" w:rsidR="009305CD" w:rsidRDefault="009305CD">
      <w:pPr>
        <w:rPr>
          <w:rFonts w:ascii="Trebuchet MS" w:hAnsi="Trebuchet MS"/>
        </w:rPr>
      </w:pPr>
      <w:r w:rsidRPr="006702F0">
        <w:rPr>
          <w:rFonts w:ascii="Trebuchet MS" w:hAnsi="Trebuchet MS"/>
        </w:rPr>
        <w:t xml:space="preserve">Pentru programele sprijinite </w:t>
      </w:r>
      <w:r w:rsidR="00C63C28" w:rsidRPr="006702F0">
        <w:rPr>
          <w:rFonts w:ascii="Trebuchet MS" w:hAnsi="Trebuchet MS"/>
        </w:rPr>
        <w:t>prin</w:t>
      </w:r>
      <w:r w:rsidRPr="006702F0">
        <w:rPr>
          <w:rFonts w:ascii="Trebuchet MS" w:hAnsi="Trebuchet MS"/>
        </w:rPr>
        <w:t xml:space="preserve"> FEDR, FSE+ și Fondul de </w:t>
      </w:r>
      <w:r w:rsidR="00627C71" w:rsidRPr="006702F0">
        <w:rPr>
          <w:rFonts w:ascii="Trebuchet MS" w:hAnsi="Trebuchet MS"/>
        </w:rPr>
        <w:t>Coeziune</w:t>
      </w:r>
      <w:r w:rsidRPr="006702F0">
        <w:rPr>
          <w:rFonts w:ascii="Trebuchet MS" w:hAnsi="Trebuchet MS"/>
        </w:rPr>
        <w:t xml:space="preserve">, statul membru furnizează Comisiei, cel târziu cu o lună înainte de reuniunea anuală de </w:t>
      </w:r>
      <w:r w:rsidR="00B23B2E" w:rsidRPr="006702F0">
        <w:rPr>
          <w:rFonts w:ascii="Trebuchet MS" w:hAnsi="Trebuchet MS"/>
        </w:rPr>
        <w:t>reexaminare</w:t>
      </w:r>
      <w:r w:rsidRPr="006702F0">
        <w:rPr>
          <w:rFonts w:ascii="Trebuchet MS" w:hAnsi="Trebuchet MS"/>
        </w:rPr>
        <w:t xml:space="preserve">, informațiile cu privire la elementele enumerate la </w:t>
      </w:r>
      <w:r w:rsidR="00C63C28" w:rsidRPr="006702F0">
        <w:rPr>
          <w:rFonts w:ascii="Trebuchet MS" w:hAnsi="Trebuchet MS"/>
        </w:rPr>
        <w:t>Art.</w:t>
      </w:r>
      <w:r w:rsidR="007066CF">
        <w:rPr>
          <w:rFonts w:ascii="Trebuchet MS" w:hAnsi="Trebuchet MS"/>
        </w:rPr>
        <w:t>40</w:t>
      </w:r>
      <w:r w:rsidRPr="006702F0">
        <w:rPr>
          <w:rFonts w:ascii="Trebuchet MS" w:hAnsi="Trebuchet MS"/>
        </w:rPr>
        <w:t xml:space="preserve"> alin</w:t>
      </w:r>
      <w:r w:rsidR="00C63C28" w:rsidRPr="006702F0">
        <w:rPr>
          <w:rFonts w:ascii="Trebuchet MS" w:hAnsi="Trebuchet MS"/>
        </w:rPr>
        <w:t>.</w:t>
      </w:r>
      <w:r w:rsidRPr="006702F0">
        <w:rPr>
          <w:rFonts w:ascii="Trebuchet MS" w:hAnsi="Trebuchet MS"/>
        </w:rPr>
        <w:t>(1)</w:t>
      </w:r>
      <w:r w:rsidR="00627C71" w:rsidRPr="006702F0">
        <w:rPr>
          <w:rFonts w:ascii="Trebuchet MS" w:hAnsi="Trebuchet MS"/>
        </w:rPr>
        <w:t xml:space="preserve"> lit.(h) </w:t>
      </w:r>
      <w:r w:rsidR="00C87764" w:rsidRPr="006702F0">
        <w:rPr>
          <w:rFonts w:ascii="Trebuchet MS" w:hAnsi="Trebuchet MS"/>
        </w:rPr>
        <w:t xml:space="preserve">din RDC </w:t>
      </w:r>
      <w:r w:rsidR="00627C71" w:rsidRPr="006702F0">
        <w:rPr>
          <w:rFonts w:ascii="Trebuchet MS" w:hAnsi="Trebuchet MS"/>
        </w:rPr>
        <w:t xml:space="preserve">referitoare la îndeplinirea condițiilor </w:t>
      </w:r>
      <w:r w:rsidR="00C63C28" w:rsidRPr="006702F0">
        <w:rPr>
          <w:rFonts w:ascii="Trebuchet MS" w:hAnsi="Trebuchet MS"/>
        </w:rPr>
        <w:t xml:space="preserve">favorizante </w:t>
      </w:r>
      <w:r w:rsidR="00627C71" w:rsidRPr="006702F0">
        <w:rPr>
          <w:rFonts w:ascii="Trebuchet MS" w:hAnsi="Trebuchet MS"/>
        </w:rPr>
        <w:t>și aplicarea acestora pe parcursul întregii perioade de programare</w:t>
      </w:r>
      <w:r w:rsidRPr="006702F0">
        <w:rPr>
          <w:rFonts w:ascii="Trebuchet MS" w:hAnsi="Trebuchet MS"/>
        </w:rPr>
        <w:t xml:space="preserve">. </w:t>
      </w:r>
      <w:r w:rsidR="007066CF">
        <w:rPr>
          <w:rFonts w:ascii="Trebuchet MS" w:hAnsi="Trebuchet MS"/>
        </w:rPr>
        <w:t>(Art. 41</w:t>
      </w:r>
      <w:r w:rsidR="002369D9">
        <w:rPr>
          <w:rFonts w:ascii="Trebuchet MS" w:hAnsi="Trebuchet MS"/>
        </w:rPr>
        <w:t>, RDC)</w:t>
      </w:r>
    </w:p>
    <w:p w14:paraId="25252BD2" w14:textId="01806B67" w:rsidR="00427CAD" w:rsidRPr="006702F0" w:rsidRDefault="00427CAD">
      <w:pPr>
        <w:rPr>
          <w:rFonts w:ascii="Trebuchet MS" w:hAnsi="Trebuchet MS"/>
        </w:rPr>
      </w:pPr>
      <w:r>
        <w:rPr>
          <w:rFonts w:ascii="Trebuchet MS" w:hAnsi="Trebuchet MS"/>
        </w:rPr>
        <w:t xml:space="preserve">Informații cu privire la </w:t>
      </w:r>
      <w:r w:rsidR="00AF063B">
        <w:rPr>
          <w:rFonts w:ascii="Trebuchet MS" w:hAnsi="Trebuchet MS"/>
        </w:rPr>
        <w:t xml:space="preserve">implementarea CDPD la nivelul fiecărui PO vor fi transmise în avans membrilor CM și vor fi prezentate în cadrul reuniunii comitetului de monitorizare de către reprezentanții respectivelor autorități de management. </w:t>
      </w:r>
    </w:p>
    <w:p w14:paraId="4BD2C5E2" w14:textId="7D3816F4" w:rsidR="009305CD" w:rsidRPr="006702F0" w:rsidRDefault="00B23B2E">
      <w:pPr>
        <w:rPr>
          <w:rFonts w:ascii="Trebuchet MS" w:hAnsi="Trebuchet MS"/>
        </w:rPr>
      </w:pPr>
      <w:r w:rsidRPr="006702F0">
        <w:rPr>
          <w:rFonts w:ascii="Trebuchet MS" w:hAnsi="Trebuchet MS"/>
        </w:rPr>
        <w:t xml:space="preserve">Concluziile </w:t>
      </w:r>
      <w:r w:rsidR="00EA0DEC" w:rsidRPr="006702F0">
        <w:rPr>
          <w:rFonts w:ascii="Trebuchet MS" w:hAnsi="Trebuchet MS"/>
        </w:rPr>
        <w:t xml:space="preserve">reuniunii anuale de </w:t>
      </w:r>
      <w:r w:rsidRPr="006702F0">
        <w:rPr>
          <w:rFonts w:ascii="Trebuchet MS" w:hAnsi="Trebuchet MS"/>
        </w:rPr>
        <w:t>reexa</w:t>
      </w:r>
      <w:r w:rsidR="003560BD" w:rsidRPr="006702F0">
        <w:rPr>
          <w:rFonts w:ascii="Trebuchet MS" w:hAnsi="Trebuchet MS"/>
        </w:rPr>
        <w:t>m</w:t>
      </w:r>
      <w:r w:rsidRPr="006702F0">
        <w:rPr>
          <w:rFonts w:ascii="Trebuchet MS" w:hAnsi="Trebuchet MS"/>
        </w:rPr>
        <w:t xml:space="preserve">inare </w:t>
      </w:r>
      <w:r w:rsidR="00EA0DEC" w:rsidRPr="006702F0">
        <w:rPr>
          <w:rFonts w:ascii="Trebuchet MS" w:hAnsi="Trebuchet MS"/>
        </w:rPr>
        <w:t xml:space="preserve">se </w:t>
      </w:r>
      <w:r w:rsidR="000D3E90" w:rsidRPr="006702F0">
        <w:rPr>
          <w:rFonts w:ascii="Trebuchet MS" w:hAnsi="Trebuchet MS"/>
        </w:rPr>
        <w:t xml:space="preserve">vor </w:t>
      </w:r>
      <w:r w:rsidR="00EA0DEC" w:rsidRPr="006702F0">
        <w:rPr>
          <w:rFonts w:ascii="Trebuchet MS" w:hAnsi="Trebuchet MS"/>
        </w:rPr>
        <w:t>consemn</w:t>
      </w:r>
      <w:r w:rsidR="000D3E90" w:rsidRPr="006702F0">
        <w:rPr>
          <w:rFonts w:ascii="Trebuchet MS" w:hAnsi="Trebuchet MS"/>
        </w:rPr>
        <w:t>a</w:t>
      </w:r>
      <w:r w:rsidR="00EA0DEC" w:rsidRPr="006702F0">
        <w:rPr>
          <w:rFonts w:ascii="Trebuchet MS" w:hAnsi="Trebuchet MS"/>
        </w:rPr>
        <w:t xml:space="preserve"> într-un proces-verbal, iar în situația unor </w:t>
      </w:r>
      <w:r w:rsidR="00BC004A">
        <w:rPr>
          <w:rFonts w:ascii="Trebuchet MS" w:hAnsi="Trebuchet MS"/>
        </w:rPr>
        <w:t>probleme</w:t>
      </w:r>
      <w:r w:rsidR="00BC004A" w:rsidRPr="006702F0">
        <w:rPr>
          <w:rFonts w:ascii="Trebuchet MS" w:hAnsi="Trebuchet MS"/>
        </w:rPr>
        <w:t xml:space="preserve"> referitoare la implementarea și aplicarea CDPD, identificate de către Comisia Europeană</w:t>
      </w:r>
      <w:r w:rsidR="00443164">
        <w:rPr>
          <w:rFonts w:ascii="Trebuchet MS" w:hAnsi="Trebuchet MS"/>
        </w:rPr>
        <w:t xml:space="preserve"> (CE)</w:t>
      </w:r>
      <w:r w:rsidR="00BC004A">
        <w:rPr>
          <w:rFonts w:ascii="Trebuchet MS" w:hAnsi="Trebuchet MS"/>
        </w:rPr>
        <w:t xml:space="preserve">, </w:t>
      </w:r>
      <w:r w:rsidR="00EA0DEC" w:rsidRPr="006702F0">
        <w:rPr>
          <w:rFonts w:ascii="Trebuchet MS" w:hAnsi="Trebuchet MS"/>
        </w:rPr>
        <w:t xml:space="preserve">autoritățile de management împreună cu organismele intermediare vor lua </w:t>
      </w:r>
      <w:r w:rsidR="00BC004A">
        <w:rPr>
          <w:rFonts w:ascii="Trebuchet MS" w:hAnsi="Trebuchet MS"/>
        </w:rPr>
        <w:t>toate măsurile necesare pentru remedierea acestora</w:t>
      </w:r>
      <w:r w:rsidR="00EA0DEC" w:rsidRPr="006702F0">
        <w:rPr>
          <w:rFonts w:ascii="Trebuchet MS" w:hAnsi="Trebuchet MS"/>
        </w:rPr>
        <w:t xml:space="preserve">, cu informarea </w:t>
      </w:r>
      <w:r w:rsidR="00443164">
        <w:rPr>
          <w:rFonts w:ascii="Trebuchet MS" w:hAnsi="Trebuchet MS"/>
        </w:rPr>
        <w:t>CE</w:t>
      </w:r>
      <w:r w:rsidR="00EA0DEC" w:rsidRPr="006702F0">
        <w:rPr>
          <w:rFonts w:ascii="Trebuchet MS" w:hAnsi="Trebuchet MS"/>
        </w:rPr>
        <w:t xml:space="preserve"> în termen de trei luni în legătură cu </w:t>
      </w:r>
      <w:r w:rsidR="00913004" w:rsidRPr="006702F0">
        <w:rPr>
          <w:rFonts w:ascii="Trebuchet MS" w:hAnsi="Trebuchet MS"/>
        </w:rPr>
        <w:t>aspectele menționate</w:t>
      </w:r>
      <w:r w:rsidR="00EA0DEC" w:rsidRPr="006702F0">
        <w:rPr>
          <w:rFonts w:ascii="Trebuchet MS" w:hAnsi="Trebuchet MS"/>
        </w:rPr>
        <w:t>.</w:t>
      </w:r>
      <w:r w:rsidR="00BC004A">
        <w:rPr>
          <w:rFonts w:ascii="Trebuchet MS" w:hAnsi="Trebuchet MS"/>
        </w:rPr>
        <w:t xml:space="preserve"> </w:t>
      </w:r>
    </w:p>
    <w:p w14:paraId="2C34FC5F" w14:textId="50F08D1A" w:rsidR="00D11A9D" w:rsidRDefault="00D11A9D" w:rsidP="00D11A9D">
      <w:pPr>
        <w:spacing w:before="120"/>
        <w:rPr>
          <w:rFonts w:ascii="Trebuchet MS" w:hAnsi="Trebuchet MS"/>
        </w:rPr>
      </w:pPr>
      <w:r w:rsidRPr="00D11A9D">
        <w:rPr>
          <w:rFonts w:ascii="Trebuchet MS" w:hAnsi="Trebuchet MS"/>
        </w:rPr>
        <w:t>Statisticile care genere</w:t>
      </w:r>
      <w:r>
        <w:rPr>
          <w:rFonts w:ascii="Trebuchet MS" w:hAnsi="Trebuchet MS"/>
        </w:rPr>
        <w:t>ază indicatorii de context vor putea fi</w:t>
      </w:r>
      <w:r w:rsidRPr="00D11A9D">
        <w:rPr>
          <w:rFonts w:ascii="Trebuchet MS" w:hAnsi="Trebuchet MS"/>
        </w:rPr>
        <w:t xml:space="preserve"> suplimentate cu anchete, studii sau alte tehnici de colectare şi interpretare a datelor. Nevoile specifice de informa</w:t>
      </w:r>
      <w:r>
        <w:rPr>
          <w:rFonts w:ascii="Trebuchet MS" w:hAnsi="Trebuchet MS"/>
        </w:rPr>
        <w:t>ț</w:t>
      </w:r>
      <w:r w:rsidRPr="00D11A9D">
        <w:rPr>
          <w:rFonts w:ascii="Trebuchet MS" w:hAnsi="Trebuchet MS"/>
        </w:rPr>
        <w:t>ii compleme</w:t>
      </w:r>
      <w:r>
        <w:rPr>
          <w:rFonts w:ascii="Trebuchet MS" w:hAnsi="Trebuchet MS"/>
        </w:rPr>
        <w:t>ntare şi activităț</w:t>
      </w:r>
      <w:r w:rsidRPr="00D11A9D">
        <w:rPr>
          <w:rFonts w:ascii="Trebuchet MS" w:hAnsi="Trebuchet MS"/>
        </w:rPr>
        <w:t>ile planificate corespondente vor fi incluse în Planurile de evaluare ale PO</w:t>
      </w:r>
      <w:r>
        <w:rPr>
          <w:rFonts w:ascii="Trebuchet MS" w:hAnsi="Trebuchet MS"/>
        </w:rPr>
        <w:t>.</w:t>
      </w:r>
      <w:r w:rsidR="00C6420A">
        <w:rPr>
          <w:rFonts w:ascii="Trebuchet MS" w:hAnsi="Trebuchet MS"/>
        </w:rPr>
        <w:t xml:space="preserve">  </w:t>
      </w:r>
    </w:p>
    <w:p w14:paraId="348FD7EC" w14:textId="77777777" w:rsidR="00775EFB" w:rsidRDefault="00775EFB" w:rsidP="00D11A9D">
      <w:pPr>
        <w:spacing w:before="120"/>
        <w:rPr>
          <w:rFonts w:ascii="Trebuchet MS" w:hAnsi="Trebuchet MS"/>
        </w:rPr>
      </w:pPr>
    </w:p>
    <w:p w14:paraId="3EFA53D8" w14:textId="77777777" w:rsidR="00865F64" w:rsidRPr="006702F0" w:rsidRDefault="00865F64" w:rsidP="00865F64">
      <w:pPr>
        <w:rPr>
          <w:rStyle w:val="tlid-translation"/>
          <w:rFonts w:ascii="Trebuchet MS" w:hAnsi="Trebuchet MS"/>
          <w:b/>
        </w:rPr>
      </w:pPr>
      <w:r w:rsidRPr="006702F0">
        <w:rPr>
          <w:rStyle w:val="tlid-translation"/>
          <w:rFonts w:ascii="Trebuchet MS" w:hAnsi="Trebuchet MS"/>
          <w:b/>
        </w:rPr>
        <w:t>Examinarea plângerilor referitoare la fonduri</w:t>
      </w:r>
    </w:p>
    <w:p w14:paraId="61C1B32F" w14:textId="09C3AE3F" w:rsidR="00865F64" w:rsidRDefault="00865F64" w:rsidP="00865F64">
      <w:pPr>
        <w:rPr>
          <w:rStyle w:val="tlid-translation"/>
          <w:rFonts w:ascii="Trebuchet MS" w:hAnsi="Trebuchet MS"/>
        </w:rPr>
      </w:pPr>
      <w:r>
        <w:rPr>
          <w:rStyle w:val="tlid-translation"/>
          <w:rFonts w:ascii="Trebuchet MS" w:hAnsi="Trebuchet MS"/>
        </w:rPr>
        <w:t>În conformitate cu art. 6</w:t>
      </w:r>
      <w:r w:rsidR="00DD5DE8">
        <w:rPr>
          <w:rStyle w:val="tlid-translation"/>
          <w:rFonts w:ascii="Trebuchet MS" w:hAnsi="Trebuchet MS"/>
        </w:rPr>
        <w:t>9</w:t>
      </w:r>
      <w:r>
        <w:rPr>
          <w:rStyle w:val="tlid-translation"/>
          <w:rFonts w:ascii="Trebuchet MS" w:hAnsi="Trebuchet MS"/>
        </w:rPr>
        <w:t xml:space="preserve"> alin. </w:t>
      </w:r>
      <w:r w:rsidR="00FC40D3">
        <w:rPr>
          <w:rStyle w:val="tlid-translation"/>
          <w:rFonts w:ascii="Trebuchet MS" w:hAnsi="Trebuchet MS"/>
        </w:rPr>
        <w:t>7</w:t>
      </w:r>
      <w:r>
        <w:rPr>
          <w:rStyle w:val="tlid-translation"/>
          <w:rFonts w:ascii="Trebuchet MS" w:hAnsi="Trebuchet MS"/>
        </w:rPr>
        <w:t xml:space="preserve"> din RDC, cazurile de neconformitate </w:t>
      </w:r>
      <w:r w:rsidR="00DA2884">
        <w:rPr>
          <w:rStyle w:val="tlid-translation"/>
          <w:rFonts w:ascii="Trebuchet MS" w:hAnsi="Trebuchet MS"/>
        </w:rPr>
        <w:t>în raport cu implementarea</w:t>
      </w:r>
      <w:r>
        <w:rPr>
          <w:rStyle w:val="tlid-translation"/>
          <w:rFonts w:ascii="Trebuchet MS" w:hAnsi="Trebuchet MS"/>
        </w:rPr>
        <w:t xml:space="preserve"> CDPD și plângerile </w:t>
      </w:r>
      <w:r w:rsidR="00DA2884">
        <w:rPr>
          <w:rStyle w:val="tlid-translation"/>
          <w:rFonts w:ascii="Trebuchet MS" w:hAnsi="Trebuchet MS"/>
        </w:rPr>
        <w:t>aplicanților pentru finanțare</w:t>
      </w:r>
      <w:r>
        <w:rPr>
          <w:rStyle w:val="tlid-translation"/>
          <w:rFonts w:ascii="Trebuchet MS" w:hAnsi="Trebuchet MS"/>
        </w:rPr>
        <w:t xml:space="preserve"> și</w:t>
      </w:r>
      <w:r w:rsidR="00DA2884">
        <w:rPr>
          <w:rStyle w:val="tlid-translation"/>
          <w:rFonts w:ascii="Trebuchet MS" w:hAnsi="Trebuchet MS"/>
        </w:rPr>
        <w:t xml:space="preserve"> ale</w:t>
      </w:r>
      <w:r>
        <w:rPr>
          <w:rStyle w:val="tlid-translation"/>
          <w:rFonts w:ascii="Trebuchet MS" w:hAnsi="Trebuchet MS"/>
        </w:rPr>
        <w:t xml:space="preserve"> beneficiarilor</w:t>
      </w:r>
      <w:r w:rsidR="001802DA">
        <w:rPr>
          <w:rStyle w:val="tlid-translation"/>
          <w:rFonts w:ascii="Trebuchet MS" w:hAnsi="Trebuchet MS"/>
        </w:rPr>
        <w:t>,</w:t>
      </w:r>
      <w:r>
        <w:rPr>
          <w:rStyle w:val="tlid-translation"/>
          <w:rFonts w:ascii="Trebuchet MS" w:hAnsi="Trebuchet MS"/>
        </w:rPr>
        <w:t xml:space="preserve"> cu privire la litigii cu </w:t>
      </w:r>
      <w:r w:rsidRPr="004B69CC">
        <w:rPr>
          <w:rStyle w:val="tlid-translation"/>
          <w:rFonts w:ascii="Trebuchet MS" w:hAnsi="Trebuchet MS"/>
        </w:rPr>
        <w:t>părți terțe privind implementarea programului sau a operațiunilor aferente</w:t>
      </w:r>
      <w:r w:rsidR="001802DA">
        <w:rPr>
          <w:rStyle w:val="tlid-translation"/>
          <w:rFonts w:ascii="Trebuchet MS" w:hAnsi="Trebuchet MS"/>
        </w:rPr>
        <w:t>,</w:t>
      </w:r>
      <w:r>
        <w:rPr>
          <w:rStyle w:val="tlid-translation"/>
          <w:rFonts w:ascii="Trebuchet MS" w:hAnsi="Trebuchet MS"/>
        </w:rPr>
        <w:t xml:space="preserve"> vor fi înaintate atât în atenția autorităților naționale, autonome și independente însărcinate cu protecția drepturilor persoanelor cu dizabilități, cât și în atenția Comisiei Europene.</w:t>
      </w:r>
      <w:r w:rsidR="00DA2884">
        <w:rPr>
          <w:rStyle w:val="tlid-translation"/>
          <w:rFonts w:ascii="Trebuchet MS" w:hAnsi="Trebuchet MS"/>
        </w:rPr>
        <w:t xml:space="preserve"> </w:t>
      </w:r>
    </w:p>
    <w:p w14:paraId="025D7E4E" w14:textId="58C99B2E" w:rsidR="00854F1B" w:rsidRPr="00E4626D" w:rsidRDefault="00854F1B" w:rsidP="00D81451">
      <w:pPr>
        <w:rPr>
          <w:rFonts w:ascii="Trebuchet MS" w:hAnsi="Trebuchet MS"/>
        </w:rPr>
      </w:pPr>
      <w:r w:rsidRPr="00E4626D">
        <w:rPr>
          <w:rFonts w:ascii="Trebuchet MS" w:hAnsi="Trebuchet MS"/>
        </w:rPr>
        <w:t>În scopul identificării şi raportării neregulilor</w:t>
      </w:r>
      <w:r>
        <w:rPr>
          <w:rFonts w:ascii="Trebuchet MS" w:hAnsi="Trebuchet MS"/>
        </w:rPr>
        <w:t xml:space="preserve"> și situațiilor de nerespectare a implementării condiției favorizante orizontale privind implementarea CDPD</w:t>
      </w:r>
      <w:r w:rsidRPr="00E4626D">
        <w:rPr>
          <w:rFonts w:ascii="Trebuchet MS" w:hAnsi="Trebuchet MS"/>
        </w:rPr>
        <w:t xml:space="preserve">, </w:t>
      </w:r>
      <w:r>
        <w:rPr>
          <w:rFonts w:ascii="Trebuchet MS" w:hAnsi="Trebuchet MS"/>
        </w:rPr>
        <w:t>structurile</w:t>
      </w:r>
      <w:r w:rsidRPr="00E4626D">
        <w:rPr>
          <w:rFonts w:ascii="Trebuchet MS" w:hAnsi="Trebuchet MS"/>
        </w:rPr>
        <w:t xml:space="preserve"> cu competenţe în gestionarea fondurilor au obligaţia verificării sesizărilor provenite din interiorul </w:t>
      </w:r>
      <w:r>
        <w:rPr>
          <w:rFonts w:ascii="Trebuchet MS" w:hAnsi="Trebuchet MS"/>
        </w:rPr>
        <w:t>şi din exteriorul autorităţii</w:t>
      </w:r>
      <w:r w:rsidRPr="00E4626D">
        <w:rPr>
          <w:rFonts w:ascii="Trebuchet MS" w:hAnsi="Trebuchet MS"/>
        </w:rPr>
        <w:t xml:space="preserve">. </w:t>
      </w:r>
      <w:r>
        <w:rPr>
          <w:rFonts w:ascii="Trebuchet MS" w:hAnsi="Trebuchet MS"/>
        </w:rPr>
        <w:t xml:space="preserve">Ofițerul de nereguli dar și întregul </w:t>
      </w:r>
      <w:r w:rsidRPr="00E4626D">
        <w:rPr>
          <w:rFonts w:ascii="Trebuchet MS" w:hAnsi="Trebuchet MS"/>
        </w:rPr>
        <w:t>personal de la nivelul</w:t>
      </w:r>
      <w:r>
        <w:rPr>
          <w:rFonts w:ascii="Trebuchet MS" w:hAnsi="Trebuchet MS"/>
        </w:rPr>
        <w:t xml:space="preserve"> AM și</w:t>
      </w:r>
      <w:r w:rsidRPr="00E4626D">
        <w:rPr>
          <w:rFonts w:ascii="Trebuchet MS" w:hAnsi="Trebuchet MS"/>
        </w:rPr>
        <w:t xml:space="preserve"> OI </w:t>
      </w:r>
      <w:r>
        <w:rPr>
          <w:rFonts w:ascii="Trebuchet MS" w:hAnsi="Trebuchet MS"/>
        </w:rPr>
        <w:t>vor participa la</w:t>
      </w:r>
      <w:r w:rsidRPr="00E4626D">
        <w:rPr>
          <w:rFonts w:ascii="Trebuchet MS" w:hAnsi="Trebuchet MS"/>
        </w:rPr>
        <w:t xml:space="preserve"> prevenirea şi detectarea </w:t>
      </w:r>
      <w:r>
        <w:rPr>
          <w:rFonts w:ascii="Trebuchet MS" w:hAnsi="Trebuchet MS"/>
        </w:rPr>
        <w:t xml:space="preserve">cazurilor de neconformitate cu această condiție favorizantă orizontală. </w:t>
      </w:r>
      <w:r w:rsidRPr="00E4626D">
        <w:rPr>
          <w:rFonts w:ascii="Trebuchet MS" w:hAnsi="Trebuchet MS"/>
        </w:rPr>
        <w:t xml:space="preserve">Sursele sesizărilor privind </w:t>
      </w:r>
      <w:r w:rsidR="00D81451">
        <w:rPr>
          <w:rFonts w:ascii="Trebuchet MS" w:hAnsi="Trebuchet MS"/>
        </w:rPr>
        <w:t>cazuri</w:t>
      </w:r>
      <w:r w:rsidR="00523449">
        <w:rPr>
          <w:rFonts w:ascii="Trebuchet MS" w:hAnsi="Trebuchet MS"/>
        </w:rPr>
        <w:t>le</w:t>
      </w:r>
      <w:r w:rsidR="00D81451">
        <w:rPr>
          <w:rFonts w:ascii="Trebuchet MS" w:hAnsi="Trebuchet MS"/>
        </w:rPr>
        <w:t xml:space="preserve"> de neconformitate în raport cu implementarea CDPD</w:t>
      </w:r>
      <w:r w:rsidRPr="00E4626D">
        <w:rPr>
          <w:rFonts w:ascii="Trebuchet MS" w:hAnsi="Trebuchet MS"/>
        </w:rPr>
        <w:t xml:space="preserve"> pot fi: verificări efectuate la nivelul OI/OIR/AM, note/rapoarte de control ale structurilor de control interne, rapoarte de audit intern, acte de control/audit întocmite de reprezentanţii </w:t>
      </w:r>
      <w:r w:rsidRPr="00E4626D">
        <w:rPr>
          <w:rFonts w:ascii="Trebuchet MS" w:hAnsi="Trebuchet MS"/>
        </w:rPr>
        <w:lastRenderedPageBreak/>
        <w:t>Uniunii Europene,</w:t>
      </w:r>
      <w:r w:rsidR="00D81451">
        <w:rPr>
          <w:rFonts w:ascii="Trebuchet MS" w:hAnsi="Trebuchet MS"/>
        </w:rPr>
        <w:t xml:space="preserve"> </w:t>
      </w:r>
      <w:r w:rsidRPr="00E4626D">
        <w:rPr>
          <w:rFonts w:ascii="Trebuchet MS" w:hAnsi="Trebuchet MS"/>
        </w:rPr>
        <w:t>rapoarte de audit emise de Autoritatea de Audit/</w:t>
      </w:r>
      <w:r w:rsidR="00D81451">
        <w:rPr>
          <w:rFonts w:ascii="Trebuchet MS" w:hAnsi="Trebuchet MS"/>
        </w:rPr>
        <w:t xml:space="preserve"> </w:t>
      </w:r>
      <w:r w:rsidRPr="00E4626D">
        <w:rPr>
          <w:rFonts w:ascii="Trebuchet MS" w:hAnsi="Trebuchet MS"/>
        </w:rPr>
        <w:t>structurile de audit extern,</w:t>
      </w:r>
      <w:r w:rsidR="00D81451">
        <w:rPr>
          <w:rFonts w:ascii="Trebuchet MS" w:hAnsi="Trebuchet MS"/>
        </w:rPr>
        <w:t xml:space="preserve"> </w:t>
      </w:r>
      <w:r w:rsidRPr="00E4626D">
        <w:rPr>
          <w:rFonts w:ascii="Trebuchet MS" w:hAnsi="Trebuchet MS"/>
        </w:rPr>
        <w:t>rapoarte de verificare la fata locului emise de Auto</w:t>
      </w:r>
      <w:r w:rsidR="00D81451">
        <w:rPr>
          <w:rFonts w:ascii="Trebuchet MS" w:hAnsi="Trebuchet MS"/>
        </w:rPr>
        <w:t>ritatea de Certificare si Plata ș.a</w:t>
      </w:r>
      <w:r w:rsidRPr="00E4626D">
        <w:rPr>
          <w:rFonts w:ascii="Trebuchet MS" w:hAnsi="Trebuchet MS"/>
        </w:rPr>
        <w:t>.</w:t>
      </w:r>
    </w:p>
    <w:p w14:paraId="6EAE7BA1" w14:textId="77777777" w:rsidR="00D81451" w:rsidRDefault="00D81451" w:rsidP="00D81451">
      <w:pPr>
        <w:rPr>
          <w:rFonts w:ascii="Trebuchet MS" w:hAnsi="Trebuchet MS"/>
        </w:rPr>
      </w:pPr>
      <w:r>
        <w:rPr>
          <w:rFonts w:ascii="Trebuchet MS" w:hAnsi="Trebuchet MS"/>
        </w:rPr>
        <w:t xml:space="preserve">În conformitate cu dispozițiile CDPD, art. 4 alin. 1, lit.b), în cazul plângerilor de natură legislativă, ANDPDCA împreună cu punctele de contact constituite în baza Legii nr. 8/2016, precum și cu reprezentanții altor ministere și instituții, după caz, vor întreprinde măsurile necesare în vederea modificării sau eliminării unor prevederi legislative contrare drepturilor persoanelor cu dizabilități. De asemenea, vor fi analizate și întreprinse toate acțiunile necesare în ceea ce privește eliminarea oricăror reglementări sau practici care constituie acte de discriminare împotriva persoanelor cu dizabilități. </w:t>
      </w:r>
    </w:p>
    <w:p w14:paraId="4BD4524A" w14:textId="5EC2DA8C" w:rsidR="00BA62C4" w:rsidRDefault="009B1ECE" w:rsidP="00BA62C4">
      <w:pPr>
        <w:rPr>
          <w:rFonts w:ascii="Trebuchet MS" w:hAnsi="Trebuchet MS"/>
        </w:rPr>
      </w:pPr>
      <w:r>
        <w:rPr>
          <w:rFonts w:ascii="Trebuchet MS" w:hAnsi="Trebuchet MS"/>
        </w:rPr>
        <w:t>AM</w:t>
      </w:r>
      <w:r w:rsidRPr="006702F0">
        <w:rPr>
          <w:rFonts w:ascii="Trebuchet MS" w:hAnsi="Trebuchet MS"/>
        </w:rPr>
        <w:t xml:space="preserve"> </w:t>
      </w:r>
      <w:r>
        <w:rPr>
          <w:rFonts w:ascii="Trebuchet MS" w:hAnsi="Trebuchet MS"/>
        </w:rPr>
        <w:t>va asigura monitorizarea neregulilor și r</w:t>
      </w:r>
      <w:r w:rsidR="00D81451" w:rsidRPr="006702F0">
        <w:rPr>
          <w:rFonts w:ascii="Trebuchet MS" w:hAnsi="Trebuchet MS"/>
        </w:rPr>
        <w:t>aportarea către Comitetul de monitorizare a programului a cazurilor de neconformitate</w:t>
      </w:r>
      <w:r w:rsidR="00D81451">
        <w:rPr>
          <w:rFonts w:ascii="Trebuchet MS" w:hAnsi="Trebuchet MS"/>
        </w:rPr>
        <w:t xml:space="preserve"> a operaţiunilor sprijinite de f</w:t>
      </w:r>
      <w:r w:rsidR="00D81451" w:rsidRPr="006702F0">
        <w:rPr>
          <w:rFonts w:ascii="Trebuchet MS" w:hAnsi="Trebuchet MS"/>
        </w:rPr>
        <w:t>onduri în manieră similară celei din perioada de programare 2014-2020.</w:t>
      </w:r>
      <w:r w:rsidR="00D81451">
        <w:rPr>
          <w:rFonts w:ascii="Trebuchet MS" w:hAnsi="Trebuchet MS"/>
        </w:rPr>
        <w:t xml:space="preserve"> </w:t>
      </w:r>
    </w:p>
    <w:p w14:paraId="1D231C47" w14:textId="5159D679" w:rsidR="00D81451" w:rsidRDefault="006E7051" w:rsidP="00D81451">
      <w:pPr>
        <w:rPr>
          <w:rFonts w:ascii="Trebuchet MS" w:hAnsi="Trebuchet MS"/>
        </w:rPr>
      </w:pPr>
      <w:r>
        <w:rPr>
          <w:rFonts w:ascii="Trebuchet MS" w:hAnsi="Trebuchet MS"/>
        </w:rPr>
        <w:t>În cadrul reuniunilor CM, a</w:t>
      </w:r>
      <w:r w:rsidR="009B1ECE">
        <w:rPr>
          <w:rFonts w:ascii="Trebuchet MS" w:hAnsi="Trebuchet MS"/>
        </w:rPr>
        <w:t>utoritățile de management</w:t>
      </w:r>
      <w:r w:rsidR="00BA62C4">
        <w:rPr>
          <w:rFonts w:ascii="Trebuchet MS" w:hAnsi="Trebuchet MS"/>
        </w:rPr>
        <w:t xml:space="preserve"> vor prezenta numărul de plângeri înregistrate cu privire la neconformitatea operațiunilor cu prevederile CDPD, ce acțiuni s-au întreprins și ce măsuri vor fi luate pentru evitarea producerii lor în viitor, cum ar fi: </w:t>
      </w:r>
      <w:r w:rsidR="00D81451">
        <w:rPr>
          <w:rFonts w:ascii="Trebuchet MS" w:hAnsi="Trebuchet MS"/>
        </w:rPr>
        <w:t xml:space="preserve">accesibilizarea formatelor în care sunt oferite informații despre finanțare (anunțuri, ghiduri, instrucțiuni etc.), modificarea și completarea criteriilor de eligibilitate a proiectelor privind accesibilitatea, eliminarea prevederilor ce împiedică ori limitează accesul persoanelor cu dizabilități la fonduri etc. </w:t>
      </w:r>
    </w:p>
    <w:p w14:paraId="0BB895D5" w14:textId="562155FC" w:rsidR="00E855AC" w:rsidRPr="00B726A4" w:rsidRDefault="00E855AC" w:rsidP="00E855AC">
      <w:pPr>
        <w:rPr>
          <w:rFonts w:ascii="Trebuchet MS" w:hAnsi="Trebuchet MS"/>
        </w:rPr>
      </w:pPr>
      <w:r>
        <w:rPr>
          <w:rStyle w:val="tlid-translation"/>
          <w:rFonts w:ascii="Trebuchet MS" w:hAnsi="Trebuchet MS"/>
        </w:rPr>
        <w:t>Pagina internet</w:t>
      </w:r>
      <w:r w:rsidR="00361CB5">
        <w:rPr>
          <w:rStyle w:val="tlid-translation"/>
          <w:rFonts w:ascii="Trebuchet MS" w:hAnsi="Trebuchet MS"/>
        </w:rPr>
        <w:t xml:space="preserve"> dedicată schimbului electronic</w:t>
      </w:r>
      <w:r>
        <w:rPr>
          <w:rStyle w:val="tlid-translation"/>
          <w:rFonts w:ascii="Trebuchet MS" w:hAnsi="Trebuchet MS"/>
        </w:rPr>
        <w:t xml:space="preserve"> de </w:t>
      </w:r>
      <w:r w:rsidRPr="00B726A4">
        <w:rPr>
          <w:rStyle w:val="tlid-translation"/>
          <w:rFonts w:ascii="Trebuchet MS" w:hAnsi="Trebuchet MS"/>
        </w:rPr>
        <w:t>date între beneficiari și autorități</w:t>
      </w:r>
      <w:r w:rsidR="00B726A4" w:rsidRPr="00B726A4">
        <w:rPr>
          <w:rStyle w:val="tlid-translation"/>
          <w:rFonts w:ascii="Trebuchet MS" w:hAnsi="Trebuchet MS"/>
        </w:rPr>
        <w:t xml:space="preserve">le de management, gestionată de AM, va cuprinde, de asemenea, </w:t>
      </w:r>
      <w:r w:rsidRPr="00B726A4">
        <w:rPr>
          <w:rFonts w:ascii="Trebuchet MS" w:hAnsi="Trebuchet MS"/>
        </w:rPr>
        <w:t xml:space="preserve">informații privind cazurile de neaplicare a CDPD și plângerile ce se încadrează în sfera de acțiune a programelor operaționale.  </w:t>
      </w:r>
    </w:p>
    <w:p w14:paraId="1BDA14A6" w14:textId="0BBA7586" w:rsidR="00865F64" w:rsidRDefault="00BD4FAE" w:rsidP="007A588C">
      <w:pPr>
        <w:spacing w:before="120"/>
        <w:rPr>
          <w:rFonts w:ascii="Trebuchet MS" w:hAnsi="Trebuchet MS"/>
        </w:rPr>
      </w:pPr>
      <w:r w:rsidRPr="00BD4FAE">
        <w:rPr>
          <w:rFonts w:ascii="Trebuchet MS" w:hAnsi="Trebuchet MS"/>
        </w:rPr>
        <w:t>O</w:t>
      </w:r>
      <w:r>
        <w:rPr>
          <w:rFonts w:ascii="Trebuchet MS" w:hAnsi="Trebuchet MS"/>
        </w:rPr>
        <w:t>rice persoană</w:t>
      </w:r>
      <w:r w:rsidRPr="00BD4FAE">
        <w:rPr>
          <w:rFonts w:ascii="Trebuchet MS" w:hAnsi="Trebuchet MS"/>
        </w:rPr>
        <w:t xml:space="preserve"> care se consideră discriminată se poate adresa CNCD cu o petiţie, în termen de cel mult 1 an de la data săvârşirii faptei sau de la data la care putea să ia cunoştinţă de săvârşirea ei.</w:t>
      </w:r>
      <w:r>
        <w:rPr>
          <w:rFonts w:ascii="Trebuchet MS" w:hAnsi="Trebuchet MS"/>
        </w:rPr>
        <w:t xml:space="preserve"> </w:t>
      </w:r>
      <w:r w:rsidR="00865F64">
        <w:rPr>
          <w:rFonts w:ascii="Trebuchet MS" w:hAnsi="Trebuchet MS"/>
        </w:rPr>
        <w:t>CNCD poate decide mo</w:t>
      </w:r>
      <w:r w:rsidR="00865F64" w:rsidRPr="0053414E">
        <w:rPr>
          <w:rFonts w:ascii="Trebuchet MS" w:hAnsi="Trebuchet MS"/>
        </w:rPr>
        <w:t>nitorizarea cazurilor de discriminare, prin supravegherea ulterioar</w:t>
      </w:r>
      <w:r w:rsidR="00865F64">
        <w:rPr>
          <w:rFonts w:ascii="Trebuchet MS" w:hAnsi="Trebuchet MS"/>
        </w:rPr>
        <w:t>ă</w:t>
      </w:r>
      <w:r w:rsidR="00865F64" w:rsidRPr="0053414E">
        <w:rPr>
          <w:rFonts w:ascii="Trebuchet MS" w:hAnsi="Trebuchet MS"/>
        </w:rPr>
        <w:t xml:space="preserve"> a p</w:t>
      </w:r>
      <w:r w:rsidR="00865F64">
        <w:rPr>
          <w:rFonts w:ascii="Trebuchet MS" w:hAnsi="Trebuchet MS"/>
        </w:rPr>
        <w:t>ărț</w:t>
      </w:r>
      <w:r w:rsidR="00865F64" w:rsidRPr="0053414E">
        <w:rPr>
          <w:rFonts w:ascii="Trebuchet MS" w:hAnsi="Trebuchet MS"/>
        </w:rPr>
        <w:t>ilor implicate.</w:t>
      </w:r>
      <w:r w:rsidR="00865F64">
        <w:rPr>
          <w:rFonts w:ascii="Trebuchet MS" w:hAnsi="Trebuchet MS"/>
        </w:rPr>
        <w:t xml:space="preserve"> Organiza</w:t>
      </w:r>
      <w:bookmarkStart w:id="2" w:name="_GoBack"/>
      <w:bookmarkEnd w:id="2"/>
      <w:r w:rsidR="00865F64">
        <w:rPr>
          <w:rFonts w:ascii="Trebuchet MS" w:hAnsi="Trebuchet MS"/>
        </w:rPr>
        <w:t>țiile neguvernamentale în domeniul drepturilor cu dizabilități vor avea acces la informații și vor putea monitoriza, de asemenea, evoluțiile în soluționarea plângerilor.</w:t>
      </w:r>
    </w:p>
    <w:p w14:paraId="10751C68" w14:textId="59C2771E" w:rsidR="007A588C" w:rsidRDefault="004033CD" w:rsidP="00B16626">
      <w:pPr>
        <w:shd w:val="clear" w:color="auto" w:fill="FFFFFF"/>
        <w:spacing w:before="120"/>
        <w:rPr>
          <w:rFonts w:ascii="Trebuchet MS" w:hAnsi="Trebuchet MS"/>
          <w:iCs/>
        </w:rPr>
      </w:pPr>
      <w:r>
        <w:rPr>
          <w:rFonts w:ascii="Trebuchet MS" w:hAnsi="Trebuchet MS"/>
        </w:rPr>
        <w:t xml:space="preserve">Totodată, </w:t>
      </w:r>
      <w:r w:rsidR="007A588C" w:rsidRPr="007A588C">
        <w:rPr>
          <w:rFonts w:ascii="Trebuchet MS" w:hAnsi="Trebuchet MS"/>
        </w:rPr>
        <w:t>Instituției Avocatul Poporului i se poate adresa </w:t>
      </w:r>
      <w:r w:rsidR="007A588C" w:rsidRPr="007A588C">
        <w:rPr>
          <w:rFonts w:ascii="Trebuchet MS" w:hAnsi="Trebuchet MS"/>
          <w:iCs/>
        </w:rPr>
        <w:t>orice per</w:t>
      </w:r>
      <w:r w:rsidR="007A588C">
        <w:rPr>
          <w:rFonts w:ascii="Trebuchet MS" w:hAnsi="Trebuchet MS"/>
          <w:iCs/>
        </w:rPr>
        <w:t xml:space="preserve">soană fizică ce consideră că i-au fost încălcate drepturile și libertățile, prin acte sau fapte administrative ale autorităților publice. </w:t>
      </w:r>
      <w:r w:rsidR="00B16626">
        <w:rPr>
          <w:rFonts w:ascii="Trebuchet MS" w:hAnsi="Trebuchet MS"/>
          <w:iCs/>
        </w:rPr>
        <w:t>Modalitățile de lucru în vederea soluți</w:t>
      </w:r>
      <w:r>
        <w:rPr>
          <w:rFonts w:ascii="Trebuchet MS" w:hAnsi="Trebuchet MS"/>
          <w:iCs/>
        </w:rPr>
        <w:t>onării petiților includ anchete, recomandări</w:t>
      </w:r>
      <w:r w:rsidR="00B16626">
        <w:rPr>
          <w:rFonts w:ascii="Trebuchet MS" w:hAnsi="Trebuchet MS"/>
          <w:iCs/>
        </w:rPr>
        <w:t>, rapoarte</w:t>
      </w:r>
      <w:r>
        <w:rPr>
          <w:rFonts w:ascii="Trebuchet MS" w:hAnsi="Trebuchet MS"/>
          <w:iCs/>
        </w:rPr>
        <w:t xml:space="preserve"> speciale, audiențe și linii</w:t>
      </w:r>
      <w:r w:rsidR="00B16626">
        <w:rPr>
          <w:rFonts w:ascii="Trebuchet MS" w:hAnsi="Trebuchet MS"/>
          <w:iCs/>
        </w:rPr>
        <w:t xml:space="preserve"> telefonice tip dispecerat (</w:t>
      </w:r>
      <w:r w:rsidR="00B16626" w:rsidRPr="00B16626">
        <w:rPr>
          <w:rFonts w:ascii="Trebuchet MS" w:hAnsi="Trebuchet MS"/>
          <w:iCs/>
        </w:rPr>
        <w:t>atât la sediul instituției Avocatul Poporului, cât și la nivelul celor 14 birouri teritoriale</w:t>
      </w:r>
      <w:r w:rsidR="00444A5D">
        <w:rPr>
          <w:rFonts w:ascii="Trebuchet MS" w:hAnsi="Trebuchet MS"/>
          <w:iCs/>
        </w:rPr>
        <w:t>,</w:t>
      </w:r>
      <w:r w:rsidR="00B16626" w:rsidRPr="00B16626">
        <w:rPr>
          <w:rFonts w:ascii="Trebuchet MS" w:hAnsi="Trebuchet MS"/>
          <w:iCs/>
        </w:rPr>
        <w:t xml:space="preserve"> este as</w:t>
      </w:r>
      <w:r w:rsidR="00444A5D">
        <w:rPr>
          <w:rFonts w:ascii="Trebuchet MS" w:hAnsi="Trebuchet MS"/>
          <w:iCs/>
        </w:rPr>
        <w:t xml:space="preserve">igurat serviciul de dispecerat – telefon la </w:t>
      </w:r>
      <w:r w:rsidR="00444A5D" w:rsidRPr="00B16626">
        <w:rPr>
          <w:rFonts w:ascii="Trebuchet MS" w:hAnsi="Trebuchet MS"/>
          <w:iCs/>
        </w:rPr>
        <w:t>sediul central</w:t>
      </w:r>
      <w:r w:rsidR="00444A5D">
        <w:rPr>
          <w:rFonts w:ascii="Trebuchet MS" w:hAnsi="Trebuchet MS"/>
          <w:iCs/>
        </w:rPr>
        <w:t>: 021.312.71.34,</w:t>
      </w:r>
      <w:r w:rsidR="00B16626" w:rsidRPr="00B16626">
        <w:rPr>
          <w:rFonts w:ascii="Trebuchet MS" w:hAnsi="Trebuchet MS"/>
          <w:iCs/>
        </w:rPr>
        <w:t> </w:t>
      </w:r>
      <w:hyperlink r:id="rId11" w:tgtFrame="_blank" w:history="1">
        <w:r w:rsidR="00B16626" w:rsidRPr="00B16626">
          <w:rPr>
            <w:rStyle w:val="Hyperlink"/>
            <w:rFonts w:ascii="Trebuchet MS" w:hAnsi="Trebuchet MS" w:cs="Arial"/>
            <w:color w:val="1690CC"/>
            <w:bdr w:val="none" w:sz="0" w:space="0" w:color="auto" w:frame="1"/>
          </w:rPr>
          <w:t>http://www.avp.ro/linkuri/birouriteritoriale.pdf</w:t>
        </w:r>
      </w:hyperlink>
      <w:r w:rsidR="004D6EDE">
        <w:rPr>
          <w:rFonts w:ascii="Trebuchet MS" w:hAnsi="Trebuchet MS" w:cs="Arial"/>
          <w:color w:val="000000"/>
        </w:rPr>
        <w:t>)</w:t>
      </w:r>
      <w:r w:rsidR="00B16626">
        <w:rPr>
          <w:rFonts w:ascii="Trebuchet MS" w:hAnsi="Trebuchet MS"/>
          <w:iCs/>
        </w:rPr>
        <w:t>.</w:t>
      </w:r>
    </w:p>
    <w:p w14:paraId="582043F2" w14:textId="77777777" w:rsidR="004033CD" w:rsidRPr="007A588C" w:rsidRDefault="004033CD" w:rsidP="00B16626">
      <w:pPr>
        <w:shd w:val="clear" w:color="auto" w:fill="FFFFFF"/>
        <w:spacing w:before="120"/>
        <w:rPr>
          <w:rFonts w:ascii="Arial" w:eastAsia="Times New Roman" w:hAnsi="Arial" w:cs="Arial"/>
          <w:color w:val="000000"/>
          <w:sz w:val="18"/>
          <w:szCs w:val="18"/>
          <w:lang w:val="en-US"/>
        </w:rPr>
      </w:pPr>
    </w:p>
    <w:p w14:paraId="07DD96B0" w14:textId="77777777" w:rsidR="00215A2E" w:rsidRPr="006702F0" w:rsidRDefault="00A660CA" w:rsidP="00096559">
      <w:pPr>
        <w:rPr>
          <w:rFonts w:ascii="Trebuchet MS" w:hAnsi="Trebuchet MS"/>
          <w:b/>
        </w:rPr>
      </w:pPr>
      <w:r w:rsidRPr="006702F0">
        <w:rPr>
          <w:rFonts w:ascii="Trebuchet MS" w:hAnsi="Trebuchet MS"/>
          <w:b/>
        </w:rPr>
        <w:t>9</w:t>
      </w:r>
      <w:r w:rsidR="008A5346" w:rsidRPr="006702F0">
        <w:rPr>
          <w:rFonts w:ascii="Trebuchet MS" w:hAnsi="Trebuchet MS"/>
          <w:b/>
        </w:rPr>
        <w:t>. Prevederi finale</w:t>
      </w:r>
    </w:p>
    <w:p w14:paraId="5AEA9E4D" w14:textId="1BD56D1F" w:rsidR="008A5346" w:rsidRPr="006702F0" w:rsidRDefault="00302D95" w:rsidP="00096559">
      <w:pPr>
        <w:rPr>
          <w:rFonts w:ascii="Trebuchet MS" w:hAnsi="Trebuchet MS"/>
        </w:rPr>
      </w:pPr>
      <w:r w:rsidRPr="006702F0">
        <w:rPr>
          <w:rFonts w:ascii="Trebuchet MS" w:hAnsi="Trebuchet MS"/>
        </w:rPr>
        <w:t>În funcție de evoluțiile viitoare în</w:t>
      </w:r>
      <w:r w:rsidR="00303487" w:rsidRPr="006702F0">
        <w:rPr>
          <w:rFonts w:ascii="Trebuchet MS" w:hAnsi="Trebuchet MS"/>
        </w:rPr>
        <w:t xml:space="preserve"> </w:t>
      </w:r>
      <w:r w:rsidR="00A4551C" w:rsidRPr="006702F0">
        <w:rPr>
          <w:rFonts w:ascii="Trebuchet MS" w:hAnsi="Trebuchet MS"/>
        </w:rPr>
        <w:t xml:space="preserve">implementarea programelor, precum și în </w:t>
      </w:r>
      <w:r w:rsidR="00303487" w:rsidRPr="006702F0">
        <w:rPr>
          <w:rFonts w:ascii="Trebuchet MS" w:hAnsi="Trebuchet MS"/>
        </w:rPr>
        <w:t xml:space="preserve">organizarea </w:t>
      </w:r>
      <w:r w:rsidR="00B11998" w:rsidRPr="006702F0">
        <w:rPr>
          <w:rFonts w:ascii="Trebuchet MS" w:hAnsi="Trebuchet MS"/>
        </w:rPr>
        <w:t xml:space="preserve">și funcționarea </w:t>
      </w:r>
      <w:r w:rsidR="000C2055" w:rsidRPr="006702F0">
        <w:rPr>
          <w:rFonts w:ascii="Trebuchet MS" w:hAnsi="Trebuchet MS"/>
        </w:rPr>
        <w:t>cadrului național legal și instituțional</w:t>
      </w:r>
      <w:r w:rsidR="00A4551C" w:rsidRPr="006702F0">
        <w:rPr>
          <w:rFonts w:ascii="Trebuchet MS" w:hAnsi="Trebuchet MS"/>
        </w:rPr>
        <w:t xml:space="preserve"> din domeniul implementării CDPD</w:t>
      </w:r>
      <w:r w:rsidR="000C2055" w:rsidRPr="006702F0">
        <w:rPr>
          <w:rFonts w:ascii="Trebuchet MS" w:hAnsi="Trebuchet MS"/>
        </w:rPr>
        <w:t xml:space="preserve">, </w:t>
      </w:r>
      <w:r w:rsidRPr="006702F0">
        <w:rPr>
          <w:rFonts w:ascii="Trebuchet MS" w:hAnsi="Trebuchet MS"/>
        </w:rPr>
        <w:t xml:space="preserve">prezentul Ghid poate </w:t>
      </w:r>
      <w:r w:rsidR="000C2055" w:rsidRPr="006702F0">
        <w:rPr>
          <w:rFonts w:ascii="Trebuchet MS" w:hAnsi="Trebuchet MS"/>
        </w:rPr>
        <w:t>fi supus unor modificări și/sau completări, cu participa</w:t>
      </w:r>
      <w:r w:rsidR="00361CB5">
        <w:rPr>
          <w:rFonts w:ascii="Trebuchet MS" w:hAnsi="Trebuchet MS"/>
        </w:rPr>
        <w:t>rea și consultarea tuturor părților</w:t>
      </w:r>
      <w:r w:rsidR="000C2055" w:rsidRPr="006702F0">
        <w:rPr>
          <w:rFonts w:ascii="Trebuchet MS" w:hAnsi="Trebuchet MS"/>
        </w:rPr>
        <w:t xml:space="preserve"> in</w:t>
      </w:r>
      <w:r w:rsidR="00361CB5">
        <w:rPr>
          <w:rFonts w:ascii="Trebuchet MS" w:hAnsi="Trebuchet MS"/>
        </w:rPr>
        <w:t>teresate</w:t>
      </w:r>
      <w:r w:rsidR="000C2055" w:rsidRPr="006702F0">
        <w:rPr>
          <w:rFonts w:ascii="Trebuchet MS" w:hAnsi="Trebuchet MS"/>
        </w:rPr>
        <w:t>.</w:t>
      </w:r>
    </w:p>
    <w:p w14:paraId="22B5D5F0" w14:textId="144DE8C5" w:rsidR="002E7B3A" w:rsidRDefault="00954C70" w:rsidP="00096559">
      <w:pPr>
        <w:rPr>
          <w:rFonts w:ascii="Trebuchet MS" w:hAnsi="Trebuchet MS"/>
        </w:rPr>
      </w:pPr>
      <w:r w:rsidRPr="006702F0">
        <w:rPr>
          <w:rFonts w:ascii="Trebuchet MS" w:hAnsi="Trebuchet MS"/>
        </w:rPr>
        <w:t>În același timp, pe parcursul perioadei de implementare, Ghidul va putea fi îmbunătățit pe baza sugestiilor și a valorii adăugate pe care le pot aduce schimbul de bune practici la nivel european, învățarea reciprocă, recenzii față-în-față</w:t>
      </w:r>
      <w:r w:rsidR="00D87909" w:rsidRPr="006702F0">
        <w:rPr>
          <w:rFonts w:ascii="Trebuchet MS" w:hAnsi="Trebuchet MS"/>
        </w:rPr>
        <w:t xml:space="preserve"> etc.</w:t>
      </w:r>
      <w:r w:rsidRPr="006702F0">
        <w:rPr>
          <w:rFonts w:ascii="Trebuchet MS" w:hAnsi="Trebuchet MS"/>
        </w:rPr>
        <w:t xml:space="preserve"> </w:t>
      </w:r>
    </w:p>
    <w:p w14:paraId="34DD2DC2" w14:textId="5CE3D0E8" w:rsidR="002E7B3A" w:rsidRDefault="002E7B3A" w:rsidP="00096559">
      <w:pPr>
        <w:rPr>
          <w:rFonts w:ascii="Trebuchet MS" w:hAnsi="Trebuchet MS"/>
        </w:rPr>
      </w:pPr>
    </w:p>
    <w:sectPr w:rsidR="002E7B3A" w:rsidSect="00C50515">
      <w:footerReference w:type="default" r:id="rId12"/>
      <w:pgSz w:w="11906" w:h="16838"/>
      <w:pgMar w:top="993" w:right="1133" w:bottom="1080" w:left="1418" w:header="624" w:footer="62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D88A1E" w16cid:durableId="233EDA28"/>
  <w16cid:commentId w16cid:paraId="52AB6E4B" w16cid:durableId="233EDA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8E8CD7" w14:textId="77777777" w:rsidR="00FD7770" w:rsidRDefault="00FD7770" w:rsidP="00006519">
      <w:pPr>
        <w:spacing w:after="0" w:line="240" w:lineRule="auto"/>
      </w:pPr>
      <w:r>
        <w:separator/>
      </w:r>
    </w:p>
  </w:endnote>
  <w:endnote w:type="continuationSeparator" w:id="0">
    <w:p w14:paraId="677BF25A" w14:textId="77777777" w:rsidR="00FD7770" w:rsidRDefault="00FD7770" w:rsidP="00006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2728468"/>
      <w:docPartObj>
        <w:docPartGallery w:val="Page Numbers (Bottom of Page)"/>
        <w:docPartUnique/>
      </w:docPartObj>
    </w:sdtPr>
    <w:sdtEndPr>
      <w:rPr>
        <w:noProof/>
      </w:rPr>
    </w:sdtEndPr>
    <w:sdtContent>
      <w:p w14:paraId="428F8266" w14:textId="0028806C" w:rsidR="008F12F2" w:rsidRDefault="008F12F2">
        <w:pPr>
          <w:pStyle w:val="Footer"/>
          <w:jc w:val="right"/>
        </w:pPr>
        <w:r>
          <w:fldChar w:fldCharType="begin"/>
        </w:r>
        <w:r>
          <w:instrText xml:space="preserve"> PAGE   \* MERGEFORMAT </w:instrText>
        </w:r>
        <w:r>
          <w:fldChar w:fldCharType="separate"/>
        </w:r>
        <w:r w:rsidR="00435F34">
          <w:rPr>
            <w:noProof/>
          </w:rPr>
          <w:t>31</w:t>
        </w:r>
        <w:r>
          <w:rPr>
            <w:noProof/>
          </w:rPr>
          <w:fldChar w:fldCharType="end"/>
        </w:r>
      </w:p>
    </w:sdtContent>
  </w:sdt>
  <w:p w14:paraId="168A48D1" w14:textId="77777777" w:rsidR="008F12F2" w:rsidRDefault="008F12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F96A2" w14:textId="77777777" w:rsidR="00FD7770" w:rsidRDefault="00FD7770" w:rsidP="00006519">
      <w:pPr>
        <w:spacing w:after="0" w:line="240" w:lineRule="auto"/>
      </w:pPr>
      <w:r>
        <w:separator/>
      </w:r>
    </w:p>
  </w:footnote>
  <w:footnote w:type="continuationSeparator" w:id="0">
    <w:p w14:paraId="5378C851" w14:textId="77777777" w:rsidR="00FD7770" w:rsidRDefault="00FD7770" w:rsidP="00006519">
      <w:pPr>
        <w:spacing w:after="0" w:line="240" w:lineRule="auto"/>
      </w:pPr>
      <w:r>
        <w:continuationSeparator/>
      </w:r>
    </w:p>
  </w:footnote>
  <w:footnote w:id="1">
    <w:p w14:paraId="4968D1C4" w14:textId="314CD9D3" w:rsidR="008F12F2" w:rsidRPr="00DC3365" w:rsidRDefault="008F12F2" w:rsidP="00DC3365">
      <w:pPr>
        <w:pStyle w:val="SingleTxt"/>
        <w:spacing w:after="0" w:line="240" w:lineRule="auto"/>
        <w:ind w:left="0" w:right="-1"/>
        <w:rPr>
          <w:rFonts w:ascii="Trebuchet MS" w:hAnsi="Trebuchet MS"/>
          <w:sz w:val="16"/>
          <w:szCs w:val="16"/>
          <w:lang w:val="ro-RO"/>
        </w:rPr>
      </w:pPr>
      <w:r w:rsidRPr="00DC3365">
        <w:rPr>
          <w:rStyle w:val="FootnoteReference"/>
          <w:rFonts w:ascii="Trebuchet MS" w:eastAsiaTheme="majorEastAsia" w:hAnsi="Trebuchet MS"/>
          <w:sz w:val="16"/>
          <w:szCs w:val="16"/>
        </w:rPr>
        <w:footnoteRef/>
      </w:r>
      <w:r w:rsidRPr="00DC3365">
        <w:rPr>
          <w:rFonts w:ascii="Trebuchet MS" w:hAnsi="Trebuchet MS"/>
          <w:sz w:val="16"/>
          <w:szCs w:val="16"/>
        </w:rPr>
        <w:t xml:space="preserve"> </w:t>
      </w:r>
      <w:r>
        <w:rPr>
          <w:rFonts w:ascii="Trebuchet MS" w:hAnsi="Trebuchet MS"/>
          <w:sz w:val="16"/>
          <w:szCs w:val="16"/>
          <w:lang w:val="ro-RO"/>
        </w:rPr>
        <w:t>Ursula von der Leyen, cu ocazia Zilei europene a persoanelor cu dizabilități, 1 decembrie 2020.</w:t>
      </w:r>
    </w:p>
  </w:footnote>
  <w:footnote w:id="2">
    <w:p w14:paraId="55441615" w14:textId="77777777" w:rsidR="008F12F2" w:rsidRPr="00DC3365" w:rsidRDefault="008F12F2" w:rsidP="00DC3365">
      <w:pPr>
        <w:pStyle w:val="FootnoteText"/>
        <w:rPr>
          <w:rFonts w:ascii="Trebuchet MS" w:hAnsi="Trebuchet MS" w:cs="Times New Roman"/>
          <w:sz w:val="16"/>
          <w:szCs w:val="16"/>
        </w:rPr>
      </w:pPr>
      <w:r w:rsidRPr="00DC3365">
        <w:rPr>
          <w:rStyle w:val="FootnoteReference"/>
          <w:rFonts w:ascii="Trebuchet MS" w:hAnsi="Trebuchet MS" w:cs="Times New Roman"/>
          <w:sz w:val="16"/>
          <w:szCs w:val="16"/>
        </w:rPr>
        <w:footnoteRef/>
      </w:r>
      <w:r w:rsidRPr="00DC3365">
        <w:rPr>
          <w:rFonts w:ascii="Trebuchet MS" w:hAnsi="Trebuchet MS" w:cs="Times New Roman"/>
          <w:sz w:val="16"/>
          <w:szCs w:val="16"/>
        </w:rPr>
        <w:t xml:space="preserve"> Convenția </w:t>
      </w:r>
      <w:r>
        <w:rPr>
          <w:rFonts w:ascii="Trebuchet MS" w:hAnsi="Trebuchet MS" w:cs="Times New Roman"/>
          <w:sz w:val="16"/>
          <w:szCs w:val="16"/>
        </w:rPr>
        <w:t xml:space="preserve">ONU </w:t>
      </w:r>
      <w:r w:rsidRPr="00DC3365">
        <w:rPr>
          <w:rFonts w:ascii="Trebuchet MS" w:hAnsi="Trebuchet MS" w:cs="Times New Roman"/>
          <w:sz w:val="16"/>
          <w:szCs w:val="16"/>
        </w:rPr>
        <w:t>privind drepturile persoanelor cu dizabilități</w:t>
      </w:r>
      <w:r>
        <w:rPr>
          <w:rFonts w:ascii="Trebuchet MS" w:hAnsi="Trebuchet MS" w:cs="Times New Roman"/>
          <w:sz w:val="16"/>
          <w:szCs w:val="16"/>
        </w:rPr>
        <w:t xml:space="preserve">, </w:t>
      </w:r>
      <w:r w:rsidRPr="00DC3365">
        <w:rPr>
          <w:rFonts w:ascii="Trebuchet MS" w:hAnsi="Trebuchet MS" w:cs="Times New Roman"/>
          <w:sz w:val="16"/>
          <w:szCs w:val="16"/>
        </w:rPr>
        <w:t xml:space="preserve">art. 3 lit. f) </w:t>
      </w:r>
    </w:p>
  </w:footnote>
  <w:footnote w:id="3">
    <w:p w14:paraId="30100137" w14:textId="77777777" w:rsidR="008F12F2" w:rsidRPr="00DC3365" w:rsidRDefault="008F12F2" w:rsidP="00DC3365">
      <w:pPr>
        <w:pStyle w:val="FootnoteText"/>
        <w:rPr>
          <w:rFonts w:ascii="Trebuchet MS" w:hAnsi="Trebuchet MS" w:cs="Times New Roman"/>
          <w:sz w:val="16"/>
          <w:szCs w:val="16"/>
        </w:rPr>
      </w:pPr>
      <w:r w:rsidRPr="00DC3365">
        <w:rPr>
          <w:rStyle w:val="FootnoteReference"/>
          <w:rFonts w:ascii="Trebuchet MS" w:hAnsi="Trebuchet MS" w:cs="Times New Roman"/>
          <w:sz w:val="16"/>
          <w:szCs w:val="16"/>
        </w:rPr>
        <w:footnoteRef/>
      </w:r>
      <w:r w:rsidRPr="00DC3365">
        <w:rPr>
          <w:rFonts w:ascii="Trebuchet MS" w:hAnsi="Trebuchet MS" w:cs="Times New Roman"/>
          <w:sz w:val="16"/>
          <w:szCs w:val="16"/>
        </w:rPr>
        <w:t xml:space="preserve"> Ibidem, art. 4</w:t>
      </w:r>
    </w:p>
  </w:footnote>
  <w:footnote w:id="4">
    <w:p w14:paraId="710B6FCC" w14:textId="77777777" w:rsidR="008F12F2" w:rsidRDefault="008F12F2" w:rsidP="00DC3365">
      <w:pPr>
        <w:pStyle w:val="FootnoteText"/>
      </w:pPr>
      <w:r w:rsidRPr="00DC3365">
        <w:rPr>
          <w:rStyle w:val="FootnoteReference"/>
          <w:rFonts w:ascii="Trebuchet MS" w:hAnsi="Trebuchet MS"/>
          <w:sz w:val="16"/>
          <w:szCs w:val="16"/>
        </w:rPr>
        <w:footnoteRef/>
      </w:r>
      <w:r w:rsidRPr="00DC3365">
        <w:rPr>
          <w:rFonts w:ascii="Trebuchet MS" w:hAnsi="Trebuchet MS"/>
          <w:sz w:val="16"/>
          <w:szCs w:val="16"/>
        </w:rPr>
        <w:t xml:space="preserve"> Ibidem, art. 9</w:t>
      </w:r>
    </w:p>
  </w:footnote>
  <w:footnote w:id="5">
    <w:p w14:paraId="5ECCD6A0" w14:textId="77777777" w:rsidR="008F12F2" w:rsidRPr="004E1870" w:rsidRDefault="008F12F2" w:rsidP="002A67BE">
      <w:pPr>
        <w:pStyle w:val="FootnoteText"/>
        <w:rPr>
          <w:rFonts w:ascii="Trebuchet MS" w:hAnsi="Trebuchet MS"/>
          <w:sz w:val="16"/>
          <w:szCs w:val="16"/>
        </w:rPr>
      </w:pPr>
      <w:r w:rsidRPr="004E1870">
        <w:rPr>
          <w:rStyle w:val="FootnoteReference"/>
          <w:rFonts w:ascii="Trebuchet MS" w:hAnsi="Trebuchet MS"/>
          <w:sz w:val="16"/>
          <w:szCs w:val="16"/>
        </w:rPr>
        <w:footnoteRef/>
      </w:r>
      <w:r w:rsidRPr="004E1870">
        <w:rPr>
          <w:rFonts w:ascii="Trebuchet MS" w:hAnsi="Trebuchet MS"/>
          <w:sz w:val="16"/>
          <w:szCs w:val="16"/>
        </w:rPr>
        <w:t xml:space="preserve"> educație, formare profesională și învățare pe tot parcursul vieții;</w:t>
      </w:r>
      <w:r w:rsidRPr="004E1870">
        <w:rPr>
          <w:rFonts w:ascii="Trebuchet MS" w:hAnsi="Trebuchet MS"/>
          <w:b/>
          <w:sz w:val="16"/>
          <w:szCs w:val="16"/>
        </w:rPr>
        <w:t xml:space="preserve"> </w:t>
      </w:r>
      <w:r w:rsidRPr="004E1870">
        <w:rPr>
          <w:rFonts w:ascii="Trebuchet MS" w:hAnsi="Trebuchet MS"/>
          <w:sz w:val="16"/>
          <w:szCs w:val="16"/>
        </w:rPr>
        <w:t>egalitatea de gen;</w:t>
      </w:r>
      <w:r w:rsidRPr="004E1870">
        <w:rPr>
          <w:rFonts w:ascii="Trebuchet MS" w:hAnsi="Trebuchet MS"/>
          <w:b/>
          <w:sz w:val="16"/>
          <w:szCs w:val="16"/>
        </w:rPr>
        <w:t xml:space="preserve"> </w:t>
      </w:r>
      <w:r w:rsidRPr="004E1870">
        <w:rPr>
          <w:rFonts w:ascii="Trebuchet MS" w:hAnsi="Trebuchet MS"/>
          <w:sz w:val="16"/>
          <w:szCs w:val="16"/>
        </w:rPr>
        <w:t>egalitatea de șanse;</w:t>
      </w:r>
      <w:r w:rsidRPr="004E1870">
        <w:rPr>
          <w:rFonts w:ascii="Trebuchet MS" w:hAnsi="Trebuchet MS"/>
          <w:b/>
          <w:sz w:val="16"/>
          <w:szCs w:val="16"/>
        </w:rPr>
        <w:t xml:space="preserve"> </w:t>
      </w:r>
      <w:r w:rsidRPr="004E1870">
        <w:rPr>
          <w:rFonts w:ascii="Trebuchet MS" w:hAnsi="Trebuchet MS"/>
          <w:sz w:val="16"/>
          <w:szCs w:val="16"/>
        </w:rPr>
        <w:t>sprijin activ pentru ocuparea forței de muncă</w:t>
      </w:r>
    </w:p>
  </w:footnote>
  <w:footnote w:id="6">
    <w:p w14:paraId="73529928" w14:textId="77777777" w:rsidR="008F12F2" w:rsidRPr="004E1870" w:rsidRDefault="008F12F2" w:rsidP="002A67BE">
      <w:pPr>
        <w:pStyle w:val="FootnoteText"/>
        <w:rPr>
          <w:rFonts w:ascii="Trebuchet MS" w:hAnsi="Trebuchet MS"/>
          <w:sz w:val="16"/>
          <w:szCs w:val="16"/>
        </w:rPr>
      </w:pPr>
      <w:r w:rsidRPr="004E1870">
        <w:rPr>
          <w:rStyle w:val="FootnoteReference"/>
          <w:rFonts w:ascii="Trebuchet MS" w:hAnsi="Trebuchet MS"/>
          <w:sz w:val="16"/>
          <w:szCs w:val="16"/>
        </w:rPr>
        <w:footnoteRef/>
      </w:r>
      <w:r w:rsidRPr="004E1870">
        <w:rPr>
          <w:rFonts w:ascii="Trebuchet MS" w:hAnsi="Trebuchet MS"/>
          <w:sz w:val="16"/>
          <w:szCs w:val="16"/>
        </w:rPr>
        <w:t xml:space="preserve"> locuri de muncă sigure și adaptabile; salarii; condiții de angajare și protecția în caz de concediere; dialogul social și participarea lucrătorilor; echilibrul </w:t>
      </w:r>
      <w:r>
        <w:rPr>
          <w:rFonts w:ascii="Trebuchet MS" w:hAnsi="Trebuchet MS"/>
          <w:sz w:val="16"/>
          <w:szCs w:val="16"/>
        </w:rPr>
        <w:t>î</w:t>
      </w:r>
      <w:r w:rsidRPr="004E1870">
        <w:rPr>
          <w:rFonts w:ascii="Trebuchet MS" w:hAnsi="Trebuchet MS"/>
          <w:sz w:val="16"/>
          <w:szCs w:val="16"/>
        </w:rPr>
        <w:t>ntre viața profesională și cea personală; un mediu de lucru sănătos, sigur și adaptat și protecția datelor</w:t>
      </w:r>
    </w:p>
  </w:footnote>
  <w:footnote w:id="7">
    <w:p w14:paraId="42CA75FD" w14:textId="77777777" w:rsidR="008F12F2" w:rsidRPr="004E1870" w:rsidRDefault="008F12F2" w:rsidP="002A67BE">
      <w:pPr>
        <w:pStyle w:val="FootnoteText"/>
        <w:rPr>
          <w:rFonts w:ascii="Trebuchet MS" w:hAnsi="Trebuchet MS"/>
          <w:sz w:val="16"/>
          <w:szCs w:val="16"/>
        </w:rPr>
      </w:pPr>
      <w:r w:rsidRPr="004E1870">
        <w:rPr>
          <w:rStyle w:val="FootnoteReference"/>
          <w:rFonts w:ascii="Trebuchet MS" w:hAnsi="Trebuchet MS"/>
          <w:sz w:val="16"/>
          <w:szCs w:val="16"/>
        </w:rPr>
        <w:footnoteRef/>
      </w:r>
      <w:r w:rsidRPr="004E1870">
        <w:rPr>
          <w:rFonts w:ascii="Trebuchet MS" w:hAnsi="Trebuchet MS"/>
          <w:sz w:val="16"/>
          <w:szCs w:val="16"/>
        </w:rPr>
        <w:t xml:space="preserve"> îngrijirea copilului și sprijin pentru copii; </w:t>
      </w:r>
      <w:r>
        <w:rPr>
          <w:rFonts w:ascii="Trebuchet MS" w:hAnsi="Trebuchet MS"/>
          <w:sz w:val="16"/>
          <w:szCs w:val="16"/>
        </w:rPr>
        <w:t>p</w:t>
      </w:r>
      <w:r w:rsidRPr="004E1870">
        <w:rPr>
          <w:rFonts w:ascii="Trebuchet MS" w:hAnsi="Trebuchet MS"/>
          <w:sz w:val="16"/>
          <w:szCs w:val="16"/>
        </w:rPr>
        <w:t>rotecție socială; indemnizații de șomaj; venit minim; prestații de bătrânețe și pensii; asistență medicală; incluziunea persoanelor cu dizabilități; îngrijire pe termen lung; locuințe și asistență pentru persoanele fără adăpost; accesul la servicii esențiale</w:t>
      </w:r>
      <w:r>
        <w:rPr>
          <w:rFonts w:ascii="Trebuchet MS" w:hAnsi="Trebuchet MS"/>
          <w:sz w:val="16"/>
          <w:szCs w:val="16"/>
        </w:rPr>
        <w:t>.</w:t>
      </w:r>
    </w:p>
  </w:footnote>
  <w:footnote w:id="8">
    <w:p w14:paraId="6C1D3875" w14:textId="77777777" w:rsidR="008F12F2" w:rsidRPr="0096446A" w:rsidRDefault="008F12F2" w:rsidP="003066C0">
      <w:pPr>
        <w:pStyle w:val="FootnoteText"/>
        <w:rPr>
          <w:rFonts w:ascii="Trebuchet MS" w:hAnsi="Trebuchet MS"/>
          <w:sz w:val="18"/>
          <w:szCs w:val="18"/>
        </w:rPr>
      </w:pPr>
      <w:r w:rsidRPr="003066C0">
        <w:rPr>
          <w:rStyle w:val="FootnoteReference"/>
          <w:rFonts w:ascii="Trebuchet MS" w:hAnsi="Trebuchet MS"/>
          <w:sz w:val="16"/>
          <w:szCs w:val="16"/>
        </w:rPr>
        <w:footnoteRef/>
      </w:r>
      <w:r w:rsidRPr="003066C0">
        <w:rPr>
          <w:rFonts w:ascii="Trebuchet MS" w:hAnsi="Trebuchet MS"/>
          <w:sz w:val="16"/>
          <w:szCs w:val="16"/>
        </w:rPr>
        <w:t xml:space="preserve"> privind organizarea şi funcţionarea Autorităţii Naţionale pentru Drepturile Persoanelor cu Dizabilităţi, Copii şi Adopţii </w:t>
      </w:r>
      <w:r w:rsidRPr="003066C0">
        <w:rPr>
          <w:rFonts w:ascii="Trebuchet MS" w:eastAsia="Times New Roman" w:hAnsi="Trebuchet MS" w:cs="Courier New"/>
          <w:color w:val="000000"/>
          <w:sz w:val="16"/>
          <w:szCs w:val="16"/>
          <w:lang w:eastAsia="ro-RO"/>
        </w:rPr>
        <w:t>Autoritatea</w:t>
      </w:r>
    </w:p>
  </w:footnote>
  <w:footnote w:id="9">
    <w:p w14:paraId="380BE0A2" w14:textId="77777777" w:rsidR="008F12F2" w:rsidRPr="003066C0" w:rsidRDefault="008F12F2" w:rsidP="00BF451F">
      <w:pPr>
        <w:pStyle w:val="FootnoteText"/>
        <w:rPr>
          <w:rFonts w:ascii="Trebuchet MS" w:hAnsi="Trebuchet MS"/>
          <w:sz w:val="16"/>
          <w:szCs w:val="16"/>
        </w:rPr>
      </w:pPr>
      <w:r w:rsidRPr="003066C0">
        <w:rPr>
          <w:rStyle w:val="FootnoteReference"/>
          <w:rFonts w:ascii="Trebuchet MS" w:hAnsi="Trebuchet MS"/>
          <w:sz w:val="16"/>
          <w:szCs w:val="16"/>
        </w:rPr>
        <w:footnoteRef/>
      </w:r>
      <w:r w:rsidRPr="003066C0">
        <w:rPr>
          <w:rFonts w:ascii="Trebuchet MS" w:hAnsi="Trebuchet MS"/>
          <w:sz w:val="16"/>
          <w:szCs w:val="16"/>
        </w:rPr>
        <w:t xml:space="preserve"> publicată în Monitorul Oficial nr. 48 din 21 ianuarie 2016</w:t>
      </w:r>
    </w:p>
  </w:footnote>
  <w:footnote w:id="10">
    <w:p w14:paraId="3AB571B5" w14:textId="77777777" w:rsidR="008F12F2" w:rsidRPr="00253117" w:rsidRDefault="008F12F2" w:rsidP="003066C0">
      <w:pPr>
        <w:pStyle w:val="ListParagraph"/>
        <w:ind w:left="0"/>
        <w:rPr>
          <w:rFonts w:ascii="Trebuchet MS" w:hAnsi="Trebuchet MS"/>
          <w:sz w:val="16"/>
          <w:szCs w:val="16"/>
        </w:rPr>
      </w:pPr>
      <w:r w:rsidRPr="00253117">
        <w:rPr>
          <w:rStyle w:val="FootnoteReference"/>
          <w:rFonts w:ascii="Trebuchet MS" w:hAnsi="Trebuchet MS"/>
          <w:sz w:val="16"/>
          <w:szCs w:val="16"/>
        </w:rPr>
        <w:footnoteRef/>
      </w:r>
      <w:r w:rsidRPr="00253117">
        <w:rPr>
          <w:rFonts w:ascii="Trebuchet MS" w:hAnsi="Trebuchet MS"/>
          <w:sz w:val="16"/>
          <w:szCs w:val="16"/>
        </w:rPr>
        <w:t xml:space="preserve"> Autoritatea Națională pentru Drepturile Persoanelor cu Dizabilități, Copii și Adopții (ANPDCA) implementează proiectul </w:t>
      </w:r>
      <w:r w:rsidRPr="00253117">
        <w:rPr>
          <w:rFonts w:ascii="Trebuchet MS" w:hAnsi="Trebuchet MS"/>
          <w:i/>
          <w:sz w:val="16"/>
          <w:szCs w:val="16"/>
        </w:rPr>
        <w:t>Consolidarea mecanismului de coordonare a implementării Convenției ONU privind drepturile persoanelor cu dizabilități</w:t>
      </w:r>
      <w:r w:rsidRPr="00253117">
        <w:rPr>
          <w:rFonts w:ascii="Trebuchet MS" w:hAnsi="Trebuchet MS"/>
          <w:sz w:val="16"/>
          <w:szCs w:val="16"/>
        </w:rPr>
        <w:t xml:space="preserve">, proiect coﬁnanțat din Fondul Social European, prin POCA 2014-2020 și are ca scop consolidarea mecanismului de coordonare a implementării CDPD în România. </w:t>
      </w:r>
    </w:p>
    <w:p w14:paraId="5DD7F1D6" w14:textId="77777777" w:rsidR="008F12F2" w:rsidRPr="0080182C" w:rsidRDefault="008F12F2" w:rsidP="0080182C">
      <w:pPr>
        <w:pStyle w:val="ListParagraph"/>
        <w:spacing w:after="0"/>
        <w:ind w:left="0"/>
        <w:rPr>
          <w:rFonts w:ascii="Trebuchet MS" w:hAnsi="Trebuchet MS"/>
          <w:sz w:val="16"/>
          <w:szCs w:val="16"/>
        </w:rPr>
      </w:pPr>
      <w:r w:rsidRPr="00253117">
        <w:rPr>
          <w:rFonts w:ascii="Trebuchet MS" w:hAnsi="Trebuchet MS"/>
          <w:sz w:val="16"/>
          <w:szCs w:val="16"/>
        </w:rPr>
        <w:t xml:space="preserve">Obiectivele specifice ale proiectului sunt: </w:t>
      </w:r>
      <w:r w:rsidRPr="003066C0">
        <w:rPr>
          <w:rFonts w:ascii="Trebuchet MS" w:hAnsi="Trebuchet MS"/>
          <w:sz w:val="16"/>
          <w:szCs w:val="16"/>
        </w:rPr>
        <w:t xml:space="preserve">elaborarea Strategiei naționale privind drepturile persoanelor cu dizabilități, 2021-2027 și </w:t>
      </w:r>
      <w:r w:rsidRPr="003066C0">
        <w:rPr>
          <w:rFonts w:ascii="Trebuchet MS" w:hAnsi="Trebuchet MS"/>
          <w:sz w:val="16"/>
          <w:szCs w:val="16"/>
          <w:lang w:eastAsia="ro-RO"/>
        </w:rPr>
        <w:t>Dezvoltarea unui mecanism funcțional de monitorizare a implementării Strategiei 2021-2027 prin obținerea de dovezi</w:t>
      </w:r>
      <w:r w:rsidRPr="00253117">
        <w:rPr>
          <w:rFonts w:ascii="Trebuchet MS" w:hAnsi="Trebuchet MS"/>
          <w:sz w:val="16"/>
          <w:szCs w:val="16"/>
          <w:lang w:eastAsia="ro-RO"/>
        </w:rPr>
        <w:t xml:space="preserve"> privind modul în care drepturile persoanelor cu dizabilități sunt respectate.</w:t>
      </w:r>
    </w:p>
  </w:footnote>
  <w:footnote w:id="11">
    <w:p w14:paraId="41BF5A48" w14:textId="0C113FE5" w:rsidR="008F12F2" w:rsidRDefault="008F12F2" w:rsidP="00A44BFF">
      <w:pPr>
        <w:pStyle w:val="FootnoteText"/>
      </w:pPr>
      <w:r>
        <w:rPr>
          <w:rStyle w:val="FootnoteReference"/>
        </w:rPr>
        <w:footnoteRef/>
      </w:r>
      <w:r>
        <w:t xml:space="preserve"> Directiva (UE) 2019/882, Articolul 4 alin.(8): „Statele membre se asigură că preluarea de către cel mai adecvat PSAP (centru de preluare a apelurilor de urgență) a comunicațiilor de urgență efectuate către numărul european unic pentru apeluri de urgență 112 respectă cerințele de accesibilitate specifice prevăzute în secțiunea V din anexa I în modul cel mai potrivit cu organizarea națională a sistemelor de urgență.”</w:t>
      </w:r>
    </w:p>
    <w:p w14:paraId="7B96CDB3" w14:textId="12404077" w:rsidR="008F12F2" w:rsidRDefault="008F12F2" w:rsidP="00FD154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25pt;height:11.25pt" o:bullet="t">
        <v:imagedata r:id="rId1" o:title="msoA9C3"/>
      </v:shape>
    </w:pict>
  </w:numPicBullet>
  <w:abstractNum w:abstractNumId="0" w15:restartNumberingAfterBreak="0">
    <w:nsid w:val="01BD566C"/>
    <w:multiLevelType w:val="hybridMultilevel"/>
    <w:tmpl w:val="2784802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687727"/>
    <w:multiLevelType w:val="hybridMultilevel"/>
    <w:tmpl w:val="E1AAF8FA"/>
    <w:lvl w:ilvl="0" w:tplc="E8CC6CF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4673C"/>
    <w:multiLevelType w:val="hybridMultilevel"/>
    <w:tmpl w:val="4E5EC1A8"/>
    <w:lvl w:ilvl="0" w:tplc="04180001">
      <w:start w:val="1"/>
      <w:numFmt w:val="bullet"/>
      <w:lvlText w:val=""/>
      <w:lvlJc w:val="left"/>
      <w:pPr>
        <w:ind w:left="995" w:hanging="360"/>
      </w:pPr>
      <w:rPr>
        <w:rFonts w:ascii="Symbol" w:hAnsi="Symbol" w:hint="default"/>
      </w:rPr>
    </w:lvl>
    <w:lvl w:ilvl="1" w:tplc="04180001">
      <w:start w:val="1"/>
      <w:numFmt w:val="bullet"/>
      <w:lvlText w:val=""/>
      <w:lvlJc w:val="left"/>
      <w:pPr>
        <w:ind w:left="1715" w:hanging="360"/>
      </w:pPr>
      <w:rPr>
        <w:rFonts w:ascii="Symbol" w:hAnsi="Symbol" w:hint="default"/>
      </w:rPr>
    </w:lvl>
    <w:lvl w:ilvl="2" w:tplc="04180005" w:tentative="1">
      <w:start w:val="1"/>
      <w:numFmt w:val="bullet"/>
      <w:lvlText w:val=""/>
      <w:lvlJc w:val="left"/>
      <w:pPr>
        <w:ind w:left="2435" w:hanging="360"/>
      </w:pPr>
      <w:rPr>
        <w:rFonts w:ascii="Wingdings" w:hAnsi="Wingdings" w:hint="default"/>
      </w:rPr>
    </w:lvl>
    <w:lvl w:ilvl="3" w:tplc="04180001" w:tentative="1">
      <w:start w:val="1"/>
      <w:numFmt w:val="bullet"/>
      <w:lvlText w:val=""/>
      <w:lvlJc w:val="left"/>
      <w:pPr>
        <w:ind w:left="3155" w:hanging="360"/>
      </w:pPr>
      <w:rPr>
        <w:rFonts w:ascii="Symbol" w:hAnsi="Symbol" w:hint="default"/>
      </w:rPr>
    </w:lvl>
    <w:lvl w:ilvl="4" w:tplc="04180003" w:tentative="1">
      <w:start w:val="1"/>
      <w:numFmt w:val="bullet"/>
      <w:lvlText w:val="o"/>
      <w:lvlJc w:val="left"/>
      <w:pPr>
        <w:ind w:left="3875" w:hanging="360"/>
      </w:pPr>
      <w:rPr>
        <w:rFonts w:ascii="Courier New" w:hAnsi="Courier New" w:cs="Courier New" w:hint="default"/>
      </w:rPr>
    </w:lvl>
    <w:lvl w:ilvl="5" w:tplc="04180005" w:tentative="1">
      <w:start w:val="1"/>
      <w:numFmt w:val="bullet"/>
      <w:lvlText w:val=""/>
      <w:lvlJc w:val="left"/>
      <w:pPr>
        <w:ind w:left="4595" w:hanging="360"/>
      </w:pPr>
      <w:rPr>
        <w:rFonts w:ascii="Wingdings" w:hAnsi="Wingdings" w:hint="default"/>
      </w:rPr>
    </w:lvl>
    <w:lvl w:ilvl="6" w:tplc="04180001" w:tentative="1">
      <w:start w:val="1"/>
      <w:numFmt w:val="bullet"/>
      <w:lvlText w:val=""/>
      <w:lvlJc w:val="left"/>
      <w:pPr>
        <w:ind w:left="5315" w:hanging="360"/>
      </w:pPr>
      <w:rPr>
        <w:rFonts w:ascii="Symbol" w:hAnsi="Symbol" w:hint="default"/>
      </w:rPr>
    </w:lvl>
    <w:lvl w:ilvl="7" w:tplc="04180003" w:tentative="1">
      <w:start w:val="1"/>
      <w:numFmt w:val="bullet"/>
      <w:lvlText w:val="o"/>
      <w:lvlJc w:val="left"/>
      <w:pPr>
        <w:ind w:left="6035" w:hanging="360"/>
      </w:pPr>
      <w:rPr>
        <w:rFonts w:ascii="Courier New" w:hAnsi="Courier New" w:cs="Courier New" w:hint="default"/>
      </w:rPr>
    </w:lvl>
    <w:lvl w:ilvl="8" w:tplc="04180005" w:tentative="1">
      <w:start w:val="1"/>
      <w:numFmt w:val="bullet"/>
      <w:lvlText w:val=""/>
      <w:lvlJc w:val="left"/>
      <w:pPr>
        <w:ind w:left="6755" w:hanging="360"/>
      </w:pPr>
      <w:rPr>
        <w:rFonts w:ascii="Wingdings" w:hAnsi="Wingdings" w:hint="default"/>
      </w:rPr>
    </w:lvl>
  </w:abstractNum>
  <w:abstractNum w:abstractNumId="3" w15:restartNumberingAfterBreak="0">
    <w:nsid w:val="03E63EAF"/>
    <w:multiLevelType w:val="hybridMultilevel"/>
    <w:tmpl w:val="A9C45A3E"/>
    <w:lvl w:ilvl="0" w:tplc="B462BD06">
      <w:start w:val="1"/>
      <w:numFmt w:val="decimal"/>
      <w:lvlText w:val="(%1)"/>
      <w:lvlJc w:val="left"/>
      <w:pPr>
        <w:ind w:left="450" w:hanging="360"/>
      </w:pPr>
      <w:rPr>
        <w:rFonts w:hint="default"/>
        <w:b/>
      </w:rPr>
    </w:lvl>
    <w:lvl w:ilvl="1" w:tplc="5A945858">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0A1D2072"/>
    <w:multiLevelType w:val="hybridMultilevel"/>
    <w:tmpl w:val="604E1C34"/>
    <w:lvl w:ilvl="0" w:tplc="7AAA46E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A2E0E"/>
    <w:multiLevelType w:val="hybridMultilevel"/>
    <w:tmpl w:val="FB7445CE"/>
    <w:lvl w:ilvl="0" w:tplc="0418000D">
      <w:start w:val="1"/>
      <w:numFmt w:val="bullet"/>
      <w:lvlText w:val=""/>
      <w:lvlJc w:val="left"/>
      <w:pPr>
        <w:ind w:left="720" w:hanging="360"/>
      </w:pPr>
      <w:rPr>
        <w:rFonts w:ascii="Wingdings" w:hAnsi="Wingdings" w:hint="default"/>
      </w:rPr>
    </w:lvl>
    <w:lvl w:ilvl="1" w:tplc="523893DE">
      <w:start w:val="2"/>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440CC7"/>
    <w:multiLevelType w:val="multilevel"/>
    <w:tmpl w:val="D5E8A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EA6B04"/>
    <w:multiLevelType w:val="hybridMultilevel"/>
    <w:tmpl w:val="861C3F8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F7114D8"/>
    <w:multiLevelType w:val="hybridMultilevel"/>
    <w:tmpl w:val="A44CA7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16E6017"/>
    <w:multiLevelType w:val="multilevel"/>
    <w:tmpl w:val="47AAB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AA5945"/>
    <w:multiLevelType w:val="hybridMultilevel"/>
    <w:tmpl w:val="BAF832EC"/>
    <w:lvl w:ilvl="0" w:tplc="03786316">
      <w:start w:val="1"/>
      <w:numFmt w:val="bullet"/>
      <w:lvlText w:val="-"/>
      <w:lvlJc w:val="left"/>
      <w:pPr>
        <w:ind w:left="1080" w:hanging="360"/>
      </w:pPr>
      <w:rPr>
        <w:rFonts w:ascii="Calibri" w:eastAsiaTheme="minorHAnsi" w:hAnsi="Calibri" w:cstheme="minorBidi"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2450A8E"/>
    <w:multiLevelType w:val="hybridMultilevel"/>
    <w:tmpl w:val="2174A6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945DB3"/>
    <w:multiLevelType w:val="hybridMultilevel"/>
    <w:tmpl w:val="65AE4030"/>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29F0402"/>
    <w:multiLevelType w:val="hybridMultilevel"/>
    <w:tmpl w:val="7C6E0614"/>
    <w:lvl w:ilvl="0" w:tplc="04090013">
      <w:start w:val="1"/>
      <w:numFmt w:val="upperRoman"/>
      <w:lvlText w:val="%1."/>
      <w:lvlJc w:val="righ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2A333B0"/>
    <w:multiLevelType w:val="multilevel"/>
    <w:tmpl w:val="668A1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CB19B0"/>
    <w:multiLevelType w:val="hybridMultilevel"/>
    <w:tmpl w:val="680ACA8E"/>
    <w:lvl w:ilvl="0" w:tplc="E8CC6CF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335CA"/>
    <w:multiLevelType w:val="hybridMultilevel"/>
    <w:tmpl w:val="6A8CF4A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EA79A5"/>
    <w:multiLevelType w:val="hybridMultilevel"/>
    <w:tmpl w:val="463A79D2"/>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5FB6DB0"/>
    <w:multiLevelType w:val="hybridMultilevel"/>
    <w:tmpl w:val="922C3142"/>
    <w:lvl w:ilvl="0" w:tplc="E8CC6CF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BC765A6"/>
    <w:multiLevelType w:val="hybridMultilevel"/>
    <w:tmpl w:val="87646F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33054B"/>
    <w:multiLevelType w:val="hybridMultilevel"/>
    <w:tmpl w:val="7D78EA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C355580"/>
    <w:multiLevelType w:val="hybridMultilevel"/>
    <w:tmpl w:val="C3D446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8641DF"/>
    <w:multiLevelType w:val="hybridMultilevel"/>
    <w:tmpl w:val="77A6A710"/>
    <w:lvl w:ilvl="0" w:tplc="84088B90">
      <w:start w:val="1"/>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A181C62"/>
    <w:multiLevelType w:val="multilevel"/>
    <w:tmpl w:val="2624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AD5F2F"/>
    <w:multiLevelType w:val="hybridMultilevel"/>
    <w:tmpl w:val="9B1AAF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02B161B"/>
    <w:multiLevelType w:val="multilevel"/>
    <w:tmpl w:val="5A98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08059A8"/>
    <w:multiLevelType w:val="hybridMultilevel"/>
    <w:tmpl w:val="7F660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FA2DAF"/>
    <w:multiLevelType w:val="hybridMultilevel"/>
    <w:tmpl w:val="AF46C3C0"/>
    <w:lvl w:ilvl="0" w:tplc="0418000B">
      <w:start w:val="1"/>
      <w:numFmt w:val="bullet"/>
      <w:lvlText w:val=""/>
      <w:lvlJc w:val="left"/>
      <w:pPr>
        <w:ind w:left="720" w:hanging="360"/>
      </w:pPr>
      <w:rPr>
        <w:rFonts w:ascii="Wingdings" w:hAnsi="Wingdings" w:hint="default"/>
      </w:rPr>
    </w:lvl>
    <w:lvl w:ilvl="1" w:tplc="A0F69158">
      <w:numFmt w:val="bullet"/>
      <w:lvlText w:val="-"/>
      <w:lvlJc w:val="left"/>
      <w:pPr>
        <w:ind w:left="1440" w:hanging="360"/>
      </w:pPr>
      <w:rPr>
        <w:rFonts w:ascii="Trebuchet MS" w:eastAsiaTheme="minorHAnsi"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9E7AE4"/>
    <w:multiLevelType w:val="hybridMultilevel"/>
    <w:tmpl w:val="215AC8B4"/>
    <w:lvl w:ilvl="0" w:tplc="04180007">
      <w:start w:val="1"/>
      <w:numFmt w:val="bullet"/>
      <w:lvlText w:val=""/>
      <w:lvlPicBulletId w:val="0"/>
      <w:lvlJc w:val="left"/>
      <w:pPr>
        <w:ind w:left="720" w:hanging="360"/>
      </w:pPr>
      <w:rPr>
        <w:rFonts w:ascii="Symbol" w:hAnsi="Symbol" w:hint="default"/>
      </w:rPr>
    </w:lvl>
    <w:lvl w:ilvl="1" w:tplc="1F3C8C10">
      <w:numFmt w:val="bullet"/>
      <w:lvlText w:val="-"/>
      <w:lvlJc w:val="left"/>
      <w:pPr>
        <w:ind w:left="1440" w:hanging="360"/>
      </w:pPr>
      <w:rPr>
        <w:rFonts w:ascii="Trebuchet MS" w:eastAsiaTheme="minorHAnsi" w:hAnsi="Trebuchet MS" w:cstheme="minorBidi" w:hint="default"/>
        <w:i w:val="0"/>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6AA476A"/>
    <w:multiLevelType w:val="multilevel"/>
    <w:tmpl w:val="D9B48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6BB6260"/>
    <w:multiLevelType w:val="hybridMultilevel"/>
    <w:tmpl w:val="7F2092F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245B96"/>
    <w:multiLevelType w:val="hybridMultilevel"/>
    <w:tmpl w:val="887A5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9C035D"/>
    <w:multiLevelType w:val="multilevel"/>
    <w:tmpl w:val="7D5A4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BBA1806"/>
    <w:multiLevelType w:val="hybridMultilevel"/>
    <w:tmpl w:val="FD9CFBF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D4705E7"/>
    <w:multiLevelType w:val="multilevel"/>
    <w:tmpl w:val="49442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E835D48"/>
    <w:multiLevelType w:val="multilevel"/>
    <w:tmpl w:val="DE980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22A76FC"/>
    <w:multiLevelType w:val="hybridMultilevel"/>
    <w:tmpl w:val="E0F85014"/>
    <w:lvl w:ilvl="0" w:tplc="6E0E9E7C">
      <w:start w:val="1"/>
      <w:numFmt w:val="bullet"/>
      <w:lvlText w:val=""/>
      <w:lvlJc w:val="left"/>
      <w:pPr>
        <w:tabs>
          <w:tab w:val="num" w:pos="360"/>
        </w:tabs>
        <w:ind w:left="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2945FC"/>
    <w:multiLevelType w:val="hybridMultilevel"/>
    <w:tmpl w:val="527828BA"/>
    <w:lvl w:ilvl="0" w:tplc="0418000D">
      <w:start w:val="1"/>
      <w:numFmt w:val="bullet"/>
      <w:lvlText w:val=""/>
      <w:lvlJc w:val="left"/>
      <w:pPr>
        <w:ind w:left="720" w:hanging="360"/>
      </w:pPr>
      <w:rPr>
        <w:rFonts w:ascii="Wingdings" w:hAnsi="Wingdings" w:hint="default"/>
      </w:rPr>
    </w:lvl>
    <w:lvl w:ilvl="1" w:tplc="B75CD296">
      <w:start w:val="2"/>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8454831"/>
    <w:multiLevelType w:val="hybridMultilevel"/>
    <w:tmpl w:val="F8D80F18"/>
    <w:lvl w:ilvl="0" w:tplc="04180007">
      <w:start w:val="1"/>
      <w:numFmt w:val="bullet"/>
      <w:lvlText w:val=""/>
      <w:lvlPicBulletId w:val="0"/>
      <w:lvlJc w:val="left"/>
      <w:pPr>
        <w:ind w:left="790" w:hanging="360"/>
      </w:pPr>
      <w:rPr>
        <w:rFonts w:ascii="Symbol" w:hAnsi="Symbol" w:hint="default"/>
      </w:rPr>
    </w:lvl>
    <w:lvl w:ilvl="1" w:tplc="04180003" w:tentative="1">
      <w:start w:val="1"/>
      <w:numFmt w:val="bullet"/>
      <w:lvlText w:val="o"/>
      <w:lvlJc w:val="left"/>
      <w:pPr>
        <w:ind w:left="1510" w:hanging="360"/>
      </w:pPr>
      <w:rPr>
        <w:rFonts w:ascii="Courier New" w:hAnsi="Courier New" w:cs="Courier New" w:hint="default"/>
      </w:rPr>
    </w:lvl>
    <w:lvl w:ilvl="2" w:tplc="04180005" w:tentative="1">
      <w:start w:val="1"/>
      <w:numFmt w:val="bullet"/>
      <w:lvlText w:val=""/>
      <w:lvlJc w:val="left"/>
      <w:pPr>
        <w:ind w:left="2230" w:hanging="360"/>
      </w:pPr>
      <w:rPr>
        <w:rFonts w:ascii="Wingdings" w:hAnsi="Wingdings" w:hint="default"/>
      </w:rPr>
    </w:lvl>
    <w:lvl w:ilvl="3" w:tplc="04180001" w:tentative="1">
      <w:start w:val="1"/>
      <w:numFmt w:val="bullet"/>
      <w:lvlText w:val=""/>
      <w:lvlJc w:val="left"/>
      <w:pPr>
        <w:ind w:left="2950" w:hanging="360"/>
      </w:pPr>
      <w:rPr>
        <w:rFonts w:ascii="Symbol" w:hAnsi="Symbol" w:hint="default"/>
      </w:rPr>
    </w:lvl>
    <w:lvl w:ilvl="4" w:tplc="04180003" w:tentative="1">
      <w:start w:val="1"/>
      <w:numFmt w:val="bullet"/>
      <w:lvlText w:val="o"/>
      <w:lvlJc w:val="left"/>
      <w:pPr>
        <w:ind w:left="3670" w:hanging="360"/>
      </w:pPr>
      <w:rPr>
        <w:rFonts w:ascii="Courier New" w:hAnsi="Courier New" w:cs="Courier New" w:hint="default"/>
      </w:rPr>
    </w:lvl>
    <w:lvl w:ilvl="5" w:tplc="04180005" w:tentative="1">
      <w:start w:val="1"/>
      <w:numFmt w:val="bullet"/>
      <w:lvlText w:val=""/>
      <w:lvlJc w:val="left"/>
      <w:pPr>
        <w:ind w:left="4390" w:hanging="360"/>
      </w:pPr>
      <w:rPr>
        <w:rFonts w:ascii="Wingdings" w:hAnsi="Wingdings" w:hint="default"/>
      </w:rPr>
    </w:lvl>
    <w:lvl w:ilvl="6" w:tplc="04180001" w:tentative="1">
      <w:start w:val="1"/>
      <w:numFmt w:val="bullet"/>
      <w:lvlText w:val=""/>
      <w:lvlJc w:val="left"/>
      <w:pPr>
        <w:ind w:left="5110" w:hanging="360"/>
      </w:pPr>
      <w:rPr>
        <w:rFonts w:ascii="Symbol" w:hAnsi="Symbol" w:hint="default"/>
      </w:rPr>
    </w:lvl>
    <w:lvl w:ilvl="7" w:tplc="04180003" w:tentative="1">
      <w:start w:val="1"/>
      <w:numFmt w:val="bullet"/>
      <w:lvlText w:val="o"/>
      <w:lvlJc w:val="left"/>
      <w:pPr>
        <w:ind w:left="5830" w:hanging="360"/>
      </w:pPr>
      <w:rPr>
        <w:rFonts w:ascii="Courier New" w:hAnsi="Courier New" w:cs="Courier New" w:hint="default"/>
      </w:rPr>
    </w:lvl>
    <w:lvl w:ilvl="8" w:tplc="04180005" w:tentative="1">
      <w:start w:val="1"/>
      <w:numFmt w:val="bullet"/>
      <w:lvlText w:val=""/>
      <w:lvlJc w:val="left"/>
      <w:pPr>
        <w:ind w:left="6550" w:hanging="360"/>
      </w:pPr>
      <w:rPr>
        <w:rFonts w:ascii="Wingdings" w:hAnsi="Wingdings" w:hint="default"/>
      </w:rPr>
    </w:lvl>
  </w:abstractNum>
  <w:abstractNum w:abstractNumId="39" w15:restartNumberingAfterBreak="0">
    <w:nsid w:val="51AE3F63"/>
    <w:multiLevelType w:val="hybridMultilevel"/>
    <w:tmpl w:val="042AF8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3D6040F"/>
    <w:multiLevelType w:val="multilevel"/>
    <w:tmpl w:val="AC863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4FC04CC"/>
    <w:multiLevelType w:val="hybridMultilevel"/>
    <w:tmpl w:val="6F8E1DE2"/>
    <w:lvl w:ilvl="0" w:tplc="04180017">
      <w:start w:val="1"/>
      <w:numFmt w:val="lowerLetter"/>
      <w:lvlText w:val="%1)"/>
      <w:lvlJc w:val="left"/>
      <w:pPr>
        <w:ind w:left="720" w:hanging="360"/>
      </w:pPr>
    </w:lvl>
    <w:lvl w:ilvl="1" w:tplc="04180017">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64D7D43"/>
    <w:multiLevelType w:val="multilevel"/>
    <w:tmpl w:val="847CFA2C"/>
    <w:lvl w:ilvl="0">
      <w:start w:val="1"/>
      <w:numFmt w:val="decimal"/>
      <w:lvlText w:val="(%1)"/>
      <w:lvlJc w:val="left"/>
      <w:pPr>
        <w:ind w:left="405" w:hanging="405"/>
      </w:pPr>
    </w:lvl>
    <w:lvl w:ilvl="1">
      <w:start w:val="1"/>
      <w:numFmt w:val="lowerLetter"/>
      <w:lvlText w:val="%2."/>
      <w:lvlJc w:val="left"/>
      <w:pPr>
        <w:ind w:left="1080" w:hanging="360"/>
      </w:pPr>
    </w:lvl>
    <w:lvl w:ilvl="2">
      <w:start w:val="1"/>
      <w:numFmt w:val="bullet"/>
      <w:lvlText w:val="-"/>
      <w:lvlJc w:val="left"/>
      <w:pPr>
        <w:ind w:left="1980" w:hanging="360"/>
      </w:pPr>
      <w:rPr>
        <w:rFonts w:ascii="Trebuchet MS" w:eastAsia="Trebuchet MS" w:hAnsi="Trebuchet MS" w:cs="Trebuchet M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56C748B3"/>
    <w:multiLevelType w:val="hybridMultilevel"/>
    <w:tmpl w:val="6068FE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8AF69FE"/>
    <w:multiLevelType w:val="hybridMultilevel"/>
    <w:tmpl w:val="FDE85516"/>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45" w15:restartNumberingAfterBreak="0">
    <w:nsid w:val="6773672B"/>
    <w:multiLevelType w:val="hybridMultilevel"/>
    <w:tmpl w:val="D47E774E"/>
    <w:lvl w:ilvl="0" w:tplc="D98A36CC">
      <w:start w:val="1"/>
      <w:numFmt w:val="lowerLetter"/>
      <w:lvlText w:val="%1)"/>
      <w:lvlJc w:val="left"/>
      <w:pPr>
        <w:ind w:left="360" w:hanging="360"/>
      </w:pPr>
      <w:rPr>
        <w:rFonts w:eastAsia="Calibri" w:hint="default"/>
        <w:b w:val="0"/>
      </w:rPr>
    </w:lvl>
    <w:lvl w:ilvl="1" w:tplc="78E6B3C0">
      <w:start w:val="1"/>
      <w:numFmt w:val="decimal"/>
      <w:lvlText w:val="%2."/>
      <w:lvlJc w:val="left"/>
      <w:pPr>
        <w:ind w:left="1226" w:hanging="375"/>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685B3E48"/>
    <w:multiLevelType w:val="multilevel"/>
    <w:tmpl w:val="47F26B16"/>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A3534A6"/>
    <w:multiLevelType w:val="hybridMultilevel"/>
    <w:tmpl w:val="E98052E2"/>
    <w:lvl w:ilvl="0" w:tplc="1032BFEC">
      <w:start w:val="1"/>
      <w:numFmt w:val="lowerLetter"/>
      <w:lvlText w:val="%1."/>
      <w:lvlJc w:val="left"/>
      <w:pPr>
        <w:ind w:left="720" w:hanging="360"/>
      </w:pPr>
      <w:rPr>
        <w:rFonts w:ascii="Calibri" w:eastAsia="Calibri" w:hAnsi="Calibri" w:cs="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15:restartNumberingAfterBreak="0">
    <w:nsid w:val="6F74075A"/>
    <w:multiLevelType w:val="hybridMultilevel"/>
    <w:tmpl w:val="640ED4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662E6A"/>
    <w:multiLevelType w:val="hybridMultilevel"/>
    <w:tmpl w:val="365A64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8E1113"/>
    <w:multiLevelType w:val="hybridMultilevel"/>
    <w:tmpl w:val="D3586CA8"/>
    <w:lvl w:ilvl="0" w:tplc="E8CC6CFE">
      <w:start w:val="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31E24FB"/>
    <w:multiLevelType w:val="hybridMultilevel"/>
    <w:tmpl w:val="DC80D8A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54D6B4E"/>
    <w:multiLevelType w:val="hybridMultilevel"/>
    <w:tmpl w:val="E41C99A2"/>
    <w:lvl w:ilvl="0" w:tplc="2F00905E">
      <w:start w:val="7"/>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7F555D5"/>
    <w:multiLevelType w:val="multilevel"/>
    <w:tmpl w:val="47D88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9074DD3"/>
    <w:multiLevelType w:val="hybridMultilevel"/>
    <w:tmpl w:val="9B42D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81223B"/>
    <w:multiLevelType w:val="hybridMultilevel"/>
    <w:tmpl w:val="BE0AFB74"/>
    <w:lvl w:ilvl="0" w:tplc="0418000D">
      <w:start w:val="1"/>
      <w:numFmt w:val="bullet"/>
      <w:lvlText w:val=""/>
      <w:lvlJc w:val="left"/>
      <w:pPr>
        <w:ind w:left="814" w:hanging="360"/>
      </w:pPr>
      <w:rPr>
        <w:rFonts w:ascii="Wingdings" w:hAnsi="Wingdings" w:hint="default"/>
      </w:rPr>
    </w:lvl>
    <w:lvl w:ilvl="1" w:tplc="04180003" w:tentative="1">
      <w:start w:val="1"/>
      <w:numFmt w:val="bullet"/>
      <w:lvlText w:val="o"/>
      <w:lvlJc w:val="left"/>
      <w:pPr>
        <w:ind w:left="1534" w:hanging="360"/>
      </w:pPr>
      <w:rPr>
        <w:rFonts w:ascii="Courier New" w:hAnsi="Courier New" w:cs="Courier New" w:hint="default"/>
      </w:rPr>
    </w:lvl>
    <w:lvl w:ilvl="2" w:tplc="04180005" w:tentative="1">
      <w:start w:val="1"/>
      <w:numFmt w:val="bullet"/>
      <w:lvlText w:val=""/>
      <w:lvlJc w:val="left"/>
      <w:pPr>
        <w:ind w:left="2254" w:hanging="360"/>
      </w:pPr>
      <w:rPr>
        <w:rFonts w:ascii="Wingdings" w:hAnsi="Wingdings" w:hint="default"/>
      </w:rPr>
    </w:lvl>
    <w:lvl w:ilvl="3" w:tplc="04180001" w:tentative="1">
      <w:start w:val="1"/>
      <w:numFmt w:val="bullet"/>
      <w:lvlText w:val=""/>
      <w:lvlJc w:val="left"/>
      <w:pPr>
        <w:ind w:left="2974" w:hanging="360"/>
      </w:pPr>
      <w:rPr>
        <w:rFonts w:ascii="Symbol" w:hAnsi="Symbol" w:hint="default"/>
      </w:rPr>
    </w:lvl>
    <w:lvl w:ilvl="4" w:tplc="04180003" w:tentative="1">
      <w:start w:val="1"/>
      <w:numFmt w:val="bullet"/>
      <w:lvlText w:val="o"/>
      <w:lvlJc w:val="left"/>
      <w:pPr>
        <w:ind w:left="3694" w:hanging="360"/>
      </w:pPr>
      <w:rPr>
        <w:rFonts w:ascii="Courier New" w:hAnsi="Courier New" w:cs="Courier New" w:hint="default"/>
      </w:rPr>
    </w:lvl>
    <w:lvl w:ilvl="5" w:tplc="04180005" w:tentative="1">
      <w:start w:val="1"/>
      <w:numFmt w:val="bullet"/>
      <w:lvlText w:val=""/>
      <w:lvlJc w:val="left"/>
      <w:pPr>
        <w:ind w:left="4414" w:hanging="360"/>
      </w:pPr>
      <w:rPr>
        <w:rFonts w:ascii="Wingdings" w:hAnsi="Wingdings" w:hint="default"/>
      </w:rPr>
    </w:lvl>
    <w:lvl w:ilvl="6" w:tplc="04180001" w:tentative="1">
      <w:start w:val="1"/>
      <w:numFmt w:val="bullet"/>
      <w:lvlText w:val=""/>
      <w:lvlJc w:val="left"/>
      <w:pPr>
        <w:ind w:left="5134" w:hanging="360"/>
      </w:pPr>
      <w:rPr>
        <w:rFonts w:ascii="Symbol" w:hAnsi="Symbol" w:hint="default"/>
      </w:rPr>
    </w:lvl>
    <w:lvl w:ilvl="7" w:tplc="04180003" w:tentative="1">
      <w:start w:val="1"/>
      <w:numFmt w:val="bullet"/>
      <w:lvlText w:val="o"/>
      <w:lvlJc w:val="left"/>
      <w:pPr>
        <w:ind w:left="5854" w:hanging="360"/>
      </w:pPr>
      <w:rPr>
        <w:rFonts w:ascii="Courier New" w:hAnsi="Courier New" w:cs="Courier New" w:hint="default"/>
      </w:rPr>
    </w:lvl>
    <w:lvl w:ilvl="8" w:tplc="04180005" w:tentative="1">
      <w:start w:val="1"/>
      <w:numFmt w:val="bullet"/>
      <w:lvlText w:val=""/>
      <w:lvlJc w:val="left"/>
      <w:pPr>
        <w:ind w:left="6574" w:hanging="360"/>
      </w:pPr>
      <w:rPr>
        <w:rFonts w:ascii="Wingdings" w:hAnsi="Wingdings" w:hint="default"/>
      </w:rPr>
    </w:lvl>
  </w:abstractNum>
  <w:abstractNum w:abstractNumId="56" w15:restartNumberingAfterBreak="0">
    <w:nsid w:val="7AE9153B"/>
    <w:multiLevelType w:val="hybridMultilevel"/>
    <w:tmpl w:val="8E920A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7F1AC1"/>
    <w:multiLevelType w:val="hybridMultilevel"/>
    <w:tmpl w:val="0D18AA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F8565BF"/>
    <w:multiLevelType w:val="hybridMultilevel"/>
    <w:tmpl w:val="7F8565BF"/>
    <w:lvl w:ilvl="0" w:tplc="B042816C">
      <w:start w:val="1"/>
      <w:numFmt w:val="bullet"/>
      <w:lvlText w:val=""/>
      <w:lvlJc w:val="left"/>
      <w:pPr>
        <w:ind w:left="720" w:hanging="360"/>
      </w:pPr>
      <w:rPr>
        <w:rFonts w:ascii="Symbol" w:hAnsi="Symbol"/>
      </w:rPr>
    </w:lvl>
    <w:lvl w:ilvl="1" w:tplc="A8A8D51E">
      <w:start w:val="1"/>
      <w:numFmt w:val="bullet"/>
      <w:lvlText w:val="o"/>
      <w:lvlJc w:val="left"/>
      <w:pPr>
        <w:tabs>
          <w:tab w:val="num" w:pos="1440"/>
        </w:tabs>
        <w:ind w:left="1440" w:hanging="360"/>
      </w:pPr>
      <w:rPr>
        <w:rFonts w:ascii="Courier New" w:hAnsi="Courier New"/>
      </w:rPr>
    </w:lvl>
    <w:lvl w:ilvl="2" w:tplc="7EF26842">
      <w:start w:val="1"/>
      <w:numFmt w:val="bullet"/>
      <w:lvlText w:val=""/>
      <w:lvlJc w:val="left"/>
      <w:pPr>
        <w:tabs>
          <w:tab w:val="num" w:pos="2160"/>
        </w:tabs>
        <w:ind w:left="2160" w:hanging="360"/>
      </w:pPr>
      <w:rPr>
        <w:rFonts w:ascii="Wingdings" w:hAnsi="Wingdings"/>
      </w:rPr>
    </w:lvl>
    <w:lvl w:ilvl="3" w:tplc="14E62AA2">
      <w:start w:val="1"/>
      <w:numFmt w:val="bullet"/>
      <w:lvlText w:val=""/>
      <w:lvlJc w:val="left"/>
      <w:pPr>
        <w:tabs>
          <w:tab w:val="num" w:pos="2880"/>
        </w:tabs>
        <w:ind w:left="2880" w:hanging="360"/>
      </w:pPr>
      <w:rPr>
        <w:rFonts w:ascii="Symbol" w:hAnsi="Symbol"/>
      </w:rPr>
    </w:lvl>
    <w:lvl w:ilvl="4" w:tplc="F71206BA">
      <w:start w:val="1"/>
      <w:numFmt w:val="bullet"/>
      <w:lvlText w:val="o"/>
      <w:lvlJc w:val="left"/>
      <w:pPr>
        <w:tabs>
          <w:tab w:val="num" w:pos="3600"/>
        </w:tabs>
        <w:ind w:left="3600" w:hanging="360"/>
      </w:pPr>
      <w:rPr>
        <w:rFonts w:ascii="Courier New" w:hAnsi="Courier New"/>
      </w:rPr>
    </w:lvl>
    <w:lvl w:ilvl="5" w:tplc="5B6A59DE">
      <w:start w:val="1"/>
      <w:numFmt w:val="bullet"/>
      <w:lvlText w:val=""/>
      <w:lvlJc w:val="left"/>
      <w:pPr>
        <w:tabs>
          <w:tab w:val="num" w:pos="4320"/>
        </w:tabs>
        <w:ind w:left="4320" w:hanging="360"/>
      </w:pPr>
      <w:rPr>
        <w:rFonts w:ascii="Wingdings" w:hAnsi="Wingdings"/>
      </w:rPr>
    </w:lvl>
    <w:lvl w:ilvl="6" w:tplc="041CEE12">
      <w:start w:val="1"/>
      <w:numFmt w:val="bullet"/>
      <w:lvlText w:val=""/>
      <w:lvlJc w:val="left"/>
      <w:pPr>
        <w:tabs>
          <w:tab w:val="num" w:pos="5040"/>
        </w:tabs>
        <w:ind w:left="5040" w:hanging="360"/>
      </w:pPr>
      <w:rPr>
        <w:rFonts w:ascii="Symbol" w:hAnsi="Symbol"/>
      </w:rPr>
    </w:lvl>
    <w:lvl w:ilvl="7" w:tplc="EBEEB206">
      <w:start w:val="1"/>
      <w:numFmt w:val="bullet"/>
      <w:lvlText w:val="o"/>
      <w:lvlJc w:val="left"/>
      <w:pPr>
        <w:tabs>
          <w:tab w:val="num" w:pos="5760"/>
        </w:tabs>
        <w:ind w:left="5760" w:hanging="360"/>
      </w:pPr>
      <w:rPr>
        <w:rFonts w:ascii="Courier New" w:hAnsi="Courier New"/>
      </w:rPr>
    </w:lvl>
    <w:lvl w:ilvl="8" w:tplc="398C1CA4">
      <w:start w:val="1"/>
      <w:numFmt w:val="bullet"/>
      <w:lvlText w:val=""/>
      <w:lvlJc w:val="left"/>
      <w:pPr>
        <w:tabs>
          <w:tab w:val="num" w:pos="6480"/>
        </w:tabs>
        <w:ind w:left="6480" w:hanging="360"/>
      </w:pPr>
      <w:rPr>
        <w:rFonts w:ascii="Wingdings" w:hAnsi="Wingdings"/>
      </w:rPr>
    </w:lvl>
  </w:abstractNum>
  <w:abstractNum w:abstractNumId="59" w15:restartNumberingAfterBreak="0">
    <w:nsid w:val="7FAB2A89"/>
    <w:multiLevelType w:val="hybridMultilevel"/>
    <w:tmpl w:val="0E369736"/>
    <w:lvl w:ilvl="0" w:tplc="0418000B">
      <w:start w:val="1"/>
      <w:numFmt w:val="bullet"/>
      <w:lvlText w:val=""/>
      <w:lvlJc w:val="left"/>
      <w:pPr>
        <w:ind w:left="720" w:hanging="360"/>
      </w:pPr>
      <w:rPr>
        <w:rFonts w:ascii="Wingdings" w:hAnsi="Wingdings" w:hint="default"/>
      </w:rPr>
    </w:lvl>
    <w:lvl w:ilvl="1" w:tplc="CA52364C">
      <w:numFmt w:val="bullet"/>
      <w:lvlText w:val="-"/>
      <w:lvlJc w:val="left"/>
      <w:pPr>
        <w:ind w:left="1440" w:hanging="360"/>
      </w:pPr>
      <w:rPr>
        <w:rFonts w:ascii="Trebuchet MS" w:eastAsiaTheme="minorEastAsia"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0"/>
  </w:num>
  <w:num w:numId="2">
    <w:abstractNumId w:val="16"/>
  </w:num>
  <w:num w:numId="3">
    <w:abstractNumId w:val="17"/>
  </w:num>
  <w:num w:numId="4">
    <w:abstractNumId w:val="38"/>
  </w:num>
  <w:num w:numId="5">
    <w:abstractNumId w:val="5"/>
  </w:num>
  <w:num w:numId="6">
    <w:abstractNumId w:val="37"/>
  </w:num>
  <w:num w:numId="7">
    <w:abstractNumId w:val="33"/>
  </w:num>
  <w:num w:numId="8">
    <w:abstractNumId w:val="28"/>
  </w:num>
  <w:num w:numId="9">
    <w:abstractNumId w:val="51"/>
  </w:num>
  <w:num w:numId="10">
    <w:abstractNumId w:val="2"/>
  </w:num>
  <w:num w:numId="11">
    <w:abstractNumId w:val="57"/>
  </w:num>
  <w:num w:numId="12">
    <w:abstractNumId w:val="8"/>
  </w:num>
  <w:num w:numId="13">
    <w:abstractNumId w:val="27"/>
  </w:num>
  <w:num w:numId="14">
    <w:abstractNumId w:val="30"/>
  </w:num>
  <w:num w:numId="15">
    <w:abstractNumId w:val="59"/>
  </w:num>
  <w:num w:numId="16">
    <w:abstractNumId w:val="10"/>
  </w:num>
  <w:num w:numId="17">
    <w:abstractNumId w:val="0"/>
  </w:num>
  <w:num w:numId="18">
    <w:abstractNumId w:val="48"/>
  </w:num>
  <w:num w:numId="19">
    <w:abstractNumId w:val="13"/>
  </w:num>
  <w:num w:numId="20">
    <w:abstractNumId w:val="21"/>
  </w:num>
  <w:num w:numId="21">
    <w:abstractNumId w:val="45"/>
  </w:num>
  <w:num w:numId="22">
    <w:abstractNumId w:val="41"/>
  </w:num>
  <w:num w:numId="23">
    <w:abstractNumId w:val="55"/>
  </w:num>
  <w:num w:numId="24">
    <w:abstractNumId w:val="12"/>
  </w:num>
  <w:num w:numId="25">
    <w:abstractNumId w:val="26"/>
  </w:num>
  <w:num w:numId="26">
    <w:abstractNumId w:val="11"/>
  </w:num>
  <w:num w:numId="27">
    <w:abstractNumId w:val="24"/>
  </w:num>
  <w:num w:numId="28">
    <w:abstractNumId w:val="34"/>
  </w:num>
  <w:num w:numId="29">
    <w:abstractNumId w:val="7"/>
  </w:num>
  <w:num w:numId="30">
    <w:abstractNumId w:val="44"/>
  </w:num>
  <w:num w:numId="31">
    <w:abstractNumId w:val="4"/>
  </w:num>
  <w:num w:numId="32">
    <w:abstractNumId w:val="42"/>
  </w:num>
  <w:num w:numId="33">
    <w:abstractNumId w:val="22"/>
  </w:num>
  <w:num w:numId="34">
    <w:abstractNumId w:val="52"/>
  </w:num>
  <w:num w:numId="35">
    <w:abstractNumId w:val="58"/>
  </w:num>
  <w:num w:numId="36">
    <w:abstractNumId w:val="56"/>
  </w:num>
  <w:num w:numId="37">
    <w:abstractNumId w:val="49"/>
  </w:num>
  <w:num w:numId="38">
    <w:abstractNumId w:val="1"/>
  </w:num>
  <w:num w:numId="39">
    <w:abstractNumId w:val="15"/>
  </w:num>
  <w:num w:numId="40">
    <w:abstractNumId w:val="20"/>
  </w:num>
  <w:num w:numId="41">
    <w:abstractNumId w:val="39"/>
  </w:num>
  <w:num w:numId="42">
    <w:abstractNumId w:val="6"/>
  </w:num>
  <w:num w:numId="43">
    <w:abstractNumId w:val="32"/>
  </w:num>
  <w:num w:numId="44">
    <w:abstractNumId w:val="29"/>
  </w:num>
  <w:num w:numId="45">
    <w:abstractNumId w:val="14"/>
  </w:num>
  <w:num w:numId="46">
    <w:abstractNumId w:val="23"/>
  </w:num>
  <w:num w:numId="47">
    <w:abstractNumId w:val="43"/>
  </w:num>
  <w:num w:numId="48">
    <w:abstractNumId w:val="19"/>
  </w:num>
  <w:num w:numId="49">
    <w:abstractNumId w:val="18"/>
  </w:num>
  <w:num w:numId="50">
    <w:abstractNumId w:val="35"/>
  </w:num>
  <w:num w:numId="51">
    <w:abstractNumId w:val="46"/>
  </w:num>
  <w:num w:numId="52">
    <w:abstractNumId w:val="3"/>
  </w:num>
  <w:num w:numId="53">
    <w:abstractNumId w:val="53"/>
  </w:num>
  <w:num w:numId="54">
    <w:abstractNumId w:val="40"/>
  </w:num>
  <w:num w:numId="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num>
  <w:num w:numId="57">
    <w:abstractNumId w:val="25"/>
  </w:num>
  <w:num w:numId="58">
    <w:abstractNumId w:val="36"/>
  </w:num>
  <w:num w:numId="59">
    <w:abstractNumId w:val="31"/>
  </w:num>
  <w:num w:numId="60">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519"/>
    <w:rsid w:val="000006C2"/>
    <w:rsid w:val="00000CFE"/>
    <w:rsid w:val="000022E7"/>
    <w:rsid w:val="0000293C"/>
    <w:rsid w:val="00002958"/>
    <w:rsid w:val="000029F5"/>
    <w:rsid w:val="00003F37"/>
    <w:rsid w:val="000048EF"/>
    <w:rsid w:val="00006519"/>
    <w:rsid w:val="0000731D"/>
    <w:rsid w:val="00007ED6"/>
    <w:rsid w:val="00010708"/>
    <w:rsid w:val="00013910"/>
    <w:rsid w:val="00014AFB"/>
    <w:rsid w:val="00015DB1"/>
    <w:rsid w:val="0002007D"/>
    <w:rsid w:val="000210E4"/>
    <w:rsid w:val="0002148D"/>
    <w:rsid w:val="00022653"/>
    <w:rsid w:val="00022E07"/>
    <w:rsid w:val="00023DD2"/>
    <w:rsid w:val="00025578"/>
    <w:rsid w:val="00025FDB"/>
    <w:rsid w:val="000262EA"/>
    <w:rsid w:val="000267B2"/>
    <w:rsid w:val="00026AD7"/>
    <w:rsid w:val="00027BCF"/>
    <w:rsid w:val="00027EDE"/>
    <w:rsid w:val="00030FC6"/>
    <w:rsid w:val="00031350"/>
    <w:rsid w:val="00031CDF"/>
    <w:rsid w:val="00031D1C"/>
    <w:rsid w:val="00032BA2"/>
    <w:rsid w:val="00032C1B"/>
    <w:rsid w:val="00033944"/>
    <w:rsid w:val="0003686C"/>
    <w:rsid w:val="000368BF"/>
    <w:rsid w:val="00036EA1"/>
    <w:rsid w:val="00037ADB"/>
    <w:rsid w:val="00037CFC"/>
    <w:rsid w:val="00040065"/>
    <w:rsid w:val="00041C35"/>
    <w:rsid w:val="00043077"/>
    <w:rsid w:val="00046703"/>
    <w:rsid w:val="00055F5F"/>
    <w:rsid w:val="00060D18"/>
    <w:rsid w:val="00063AAD"/>
    <w:rsid w:val="00066785"/>
    <w:rsid w:val="000714E2"/>
    <w:rsid w:val="00071CD6"/>
    <w:rsid w:val="0007291F"/>
    <w:rsid w:val="00072E7F"/>
    <w:rsid w:val="00073905"/>
    <w:rsid w:val="00075BBD"/>
    <w:rsid w:val="000809BF"/>
    <w:rsid w:val="00081683"/>
    <w:rsid w:val="00083789"/>
    <w:rsid w:val="00086366"/>
    <w:rsid w:val="000874D4"/>
    <w:rsid w:val="00087E4C"/>
    <w:rsid w:val="00090D6C"/>
    <w:rsid w:val="000935C8"/>
    <w:rsid w:val="00095A00"/>
    <w:rsid w:val="00095A12"/>
    <w:rsid w:val="00096559"/>
    <w:rsid w:val="000977BC"/>
    <w:rsid w:val="000A07B2"/>
    <w:rsid w:val="000A0D08"/>
    <w:rsid w:val="000A1084"/>
    <w:rsid w:val="000A66CD"/>
    <w:rsid w:val="000A6FDD"/>
    <w:rsid w:val="000A7591"/>
    <w:rsid w:val="000A78C5"/>
    <w:rsid w:val="000A7C9D"/>
    <w:rsid w:val="000B2485"/>
    <w:rsid w:val="000B389B"/>
    <w:rsid w:val="000B69FE"/>
    <w:rsid w:val="000B7483"/>
    <w:rsid w:val="000C2055"/>
    <w:rsid w:val="000C2400"/>
    <w:rsid w:val="000C5426"/>
    <w:rsid w:val="000C54B9"/>
    <w:rsid w:val="000C5853"/>
    <w:rsid w:val="000C77A7"/>
    <w:rsid w:val="000D09F9"/>
    <w:rsid w:val="000D246C"/>
    <w:rsid w:val="000D3E90"/>
    <w:rsid w:val="000D5A50"/>
    <w:rsid w:val="000D5FD7"/>
    <w:rsid w:val="000D69D9"/>
    <w:rsid w:val="000E26D4"/>
    <w:rsid w:val="000E34FE"/>
    <w:rsid w:val="000E4B77"/>
    <w:rsid w:val="000E5EC5"/>
    <w:rsid w:val="000E641A"/>
    <w:rsid w:val="000E656E"/>
    <w:rsid w:val="000E7CAB"/>
    <w:rsid w:val="000F012A"/>
    <w:rsid w:val="000F18E1"/>
    <w:rsid w:val="000F348A"/>
    <w:rsid w:val="000F5055"/>
    <w:rsid w:val="000F52D2"/>
    <w:rsid w:val="000F670C"/>
    <w:rsid w:val="000F6A59"/>
    <w:rsid w:val="00100B0F"/>
    <w:rsid w:val="00101EE5"/>
    <w:rsid w:val="00103F9F"/>
    <w:rsid w:val="00104220"/>
    <w:rsid w:val="00104552"/>
    <w:rsid w:val="00106154"/>
    <w:rsid w:val="00106DA6"/>
    <w:rsid w:val="00107042"/>
    <w:rsid w:val="001103DA"/>
    <w:rsid w:val="00110C31"/>
    <w:rsid w:val="00110FF2"/>
    <w:rsid w:val="0011297F"/>
    <w:rsid w:val="00112E07"/>
    <w:rsid w:val="001134BB"/>
    <w:rsid w:val="00113D42"/>
    <w:rsid w:val="00114E9A"/>
    <w:rsid w:val="001169B6"/>
    <w:rsid w:val="00117279"/>
    <w:rsid w:val="0012070A"/>
    <w:rsid w:val="00120929"/>
    <w:rsid w:val="0012207C"/>
    <w:rsid w:val="001230C7"/>
    <w:rsid w:val="001246FA"/>
    <w:rsid w:val="00126075"/>
    <w:rsid w:val="001266D8"/>
    <w:rsid w:val="00130391"/>
    <w:rsid w:val="00133DBD"/>
    <w:rsid w:val="001341D6"/>
    <w:rsid w:val="001351D6"/>
    <w:rsid w:val="00135536"/>
    <w:rsid w:val="001356CF"/>
    <w:rsid w:val="00136A5B"/>
    <w:rsid w:val="00140C62"/>
    <w:rsid w:val="0014164A"/>
    <w:rsid w:val="00143873"/>
    <w:rsid w:val="00146072"/>
    <w:rsid w:val="00146295"/>
    <w:rsid w:val="001466D2"/>
    <w:rsid w:val="00146BB2"/>
    <w:rsid w:val="00147B86"/>
    <w:rsid w:val="0015152C"/>
    <w:rsid w:val="00152022"/>
    <w:rsid w:val="00152DE3"/>
    <w:rsid w:val="001530E8"/>
    <w:rsid w:val="001534D6"/>
    <w:rsid w:val="00155E74"/>
    <w:rsid w:val="0015603B"/>
    <w:rsid w:val="00157D01"/>
    <w:rsid w:val="00157FD0"/>
    <w:rsid w:val="00161063"/>
    <w:rsid w:val="00162D0A"/>
    <w:rsid w:val="00163089"/>
    <w:rsid w:val="00164788"/>
    <w:rsid w:val="001669BA"/>
    <w:rsid w:val="00167858"/>
    <w:rsid w:val="001701C9"/>
    <w:rsid w:val="00174C4B"/>
    <w:rsid w:val="0017506B"/>
    <w:rsid w:val="00175872"/>
    <w:rsid w:val="001764A1"/>
    <w:rsid w:val="00177A04"/>
    <w:rsid w:val="00177CC0"/>
    <w:rsid w:val="00177FBE"/>
    <w:rsid w:val="001802DA"/>
    <w:rsid w:val="00180A8F"/>
    <w:rsid w:val="00181A79"/>
    <w:rsid w:val="0018292C"/>
    <w:rsid w:val="001834FF"/>
    <w:rsid w:val="001837AF"/>
    <w:rsid w:val="00184EEC"/>
    <w:rsid w:val="00185E51"/>
    <w:rsid w:val="001864F1"/>
    <w:rsid w:val="00190C39"/>
    <w:rsid w:val="0019167A"/>
    <w:rsid w:val="00193D5C"/>
    <w:rsid w:val="00195FCB"/>
    <w:rsid w:val="0019686D"/>
    <w:rsid w:val="00196B03"/>
    <w:rsid w:val="00197043"/>
    <w:rsid w:val="00197104"/>
    <w:rsid w:val="001A0AD2"/>
    <w:rsid w:val="001A1C16"/>
    <w:rsid w:val="001A2375"/>
    <w:rsid w:val="001A2C71"/>
    <w:rsid w:val="001A38A0"/>
    <w:rsid w:val="001A3BE8"/>
    <w:rsid w:val="001A418E"/>
    <w:rsid w:val="001A6323"/>
    <w:rsid w:val="001A68E9"/>
    <w:rsid w:val="001A7A5B"/>
    <w:rsid w:val="001B046B"/>
    <w:rsid w:val="001B15F5"/>
    <w:rsid w:val="001B3294"/>
    <w:rsid w:val="001B32E1"/>
    <w:rsid w:val="001B3407"/>
    <w:rsid w:val="001B4293"/>
    <w:rsid w:val="001B4E1B"/>
    <w:rsid w:val="001B63C9"/>
    <w:rsid w:val="001B6799"/>
    <w:rsid w:val="001C011B"/>
    <w:rsid w:val="001C081B"/>
    <w:rsid w:val="001C0F10"/>
    <w:rsid w:val="001C277D"/>
    <w:rsid w:val="001C3CAA"/>
    <w:rsid w:val="001C4CB2"/>
    <w:rsid w:val="001C53DA"/>
    <w:rsid w:val="001C6F89"/>
    <w:rsid w:val="001C7919"/>
    <w:rsid w:val="001C7B2C"/>
    <w:rsid w:val="001D034E"/>
    <w:rsid w:val="001D1263"/>
    <w:rsid w:val="001D39C2"/>
    <w:rsid w:val="001E2011"/>
    <w:rsid w:val="001E255B"/>
    <w:rsid w:val="001E34C1"/>
    <w:rsid w:val="001E3C1F"/>
    <w:rsid w:val="001E442E"/>
    <w:rsid w:val="001E5E4F"/>
    <w:rsid w:val="001F15A9"/>
    <w:rsid w:val="001F2385"/>
    <w:rsid w:val="001F23BF"/>
    <w:rsid w:val="001F5534"/>
    <w:rsid w:val="001F5DCE"/>
    <w:rsid w:val="001F60D8"/>
    <w:rsid w:val="001F72FA"/>
    <w:rsid w:val="00202123"/>
    <w:rsid w:val="00202678"/>
    <w:rsid w:val="002038C5"/>
    <w:rsid w:val="00205227"/>
    <w:rsid w:val="002054E6"/>
    <w:rsid w:val="0020592F"/>
    <w:rsid w:val="00205D1B"/>
    <w:rsid w:val="00206F29"/>
    <w:rsid w:val="00211E17"/>
    <w:rsid w:val="00212526"/>
    <w:rsid w:val="00212D55"/>
    <w:rsid w:val="00213083"/>
    <w:rsid w:val="002132FF"/>
    <w:rsid w:val="002141C3"/>
    <w:rsid w:val="00215577"/>
    <w:rsid w:val="00215A2E"/>
    <w:rsid w:val="00215B02"/>
    <w:rsid w:val="00216668"/>
    <w:rsid w:val="00220967"/>
    <w:rsid w:val="002228CD"/>
    <w:rsid w:val="002240B2"/>
    <w:rsid w:val="0022457A"/>
    <w:rsid w:val="002255BC"/>
    <w:rsid w:val="002278B7"/>
    <w:rsid w:val="00233373"/>
    <w:rsid w:val="00235B7B"/>
    <w:rsid w:val="00236732"/>
    <w:rsid w:val="002369D9"/>
    <w:rsid w:val="00236A94"/>
    <w:rsid w:val="00237FFC"/>
    <w:rsid w:val="00241B33"/>
    <w:rsid w:val="002421A6"/>
    <w:rsid w:val="00243418"/>
    <w:rsid w:val="00244182"/>
    <w:rsid w:val="002461C9"/>
    <w:rsid w:val="00246D93"/>
    <w:rsid w:val="00247C85"/>
    <w:rsid w:val="0025250C"/>
    <w:rsid w:val="00253117"/>
    <w:rsid w:val="002543C9"/>
    <w:rsid w:val="00254802"/>
    <w:rsid w:val="00254FA9"/>
    <w:rsid w:val="00255367"/>
    <w:rsid w:val="002556A6"/>
    <w:rsid w:val="00255B4E"/>
    <w:rsid w:val="002561F0"/>
    <w:rsid w:val="00256533"/>
    <w:rsid w:val="002576CF"/>
    <w:rsid w:val="0025794B"/>
    <w:rsid w:val="00261DA2"/>
    <w:rsid w:val="00261EB2"/>
    <w:rsid w:val="00262410"/>
    <w:rsid w:val="00262A1D"/>
    <w:rsid w:val="00263085"/>
    <w:rsid w:val="00264B29"/>
    <w:rsid w:val="00267234"/>
    <w:rsid w:val="00267B32"/>
    <w:rsid w:val="002706E8"/>
    <w:rsid w:val="0027118A"/>
    <w:rsid w:val="00273179"/>
    <w:rsid w:val="00273EEB"/>
    <w:rsid w:val="002744F8"/>
    <w:rsid w:val="00276B33"/>
    <w:rsid w:val="00280DB4"/>
    <w:rsid w:val="00281A1D"/>
    <w:rsid w:val="00282338"/>
    <w:rsid w:val="002830D7"/>
    <w:rsid w:val="002836AC"/>
    <w:rsid w:val="002836C7"/>
    <w:rsid w:val="00291D63"/>
    <w:rsid w:val="0029237C"/>
    <w:rsid w:val="00293722"/>
    <w:rsid w:val="002938E1"/>
    <w:rsid w:val="002950AF"/>
    <w:rsid w:val="002950CB"/>
    <w:rsid w:val="00297777"/>
    <w:rsid w:val="002A127C"/>
    <w:rsid w:val="002A231B"/>
    <w:rsid w:val="002A2371"/>
    <w:rsid w:val="002A4F97"/>
    <w:rsid w:val="002A55E3"/>
    <w:rsid w:val="002A67BE"/>
    <w:rsid w:val="002A7104"/>
    <w:rsid w:val="002A7B40"/>
    <w:rsid w:val="002B081E"/>
    <w:rsid w:val="002B0892"/>
    <w:rsid w:val="002B09C1"/>
    <w:rsid w:val="002B1B11"/>
    <w:rsid w:val="002B28EC"/>
    <w:rsid w:val="002B4A30"/>
    <w:rsid w:val="002B5393"/>
    <w:rsid w:val="002B55E5"/>
    <w:rsid w:val="002B5C01"/>
    <w:rsid w:val="002B5C92"/>
    <w:rsid w:val="002B65EA"/>
    <w:rsid w:val="002C0ABB"/>
    <w:rsid w:val="002C238F"/>
    <w:rsid w:val="002C41DA"/>
    <w:rsid w:val="002C4BAD"/>
    <w:rsid w:val="002D0372"/>
    <w:rsid w:val="002D2FC7"/>
    <w:rsid w:val="002D3CC0"/>
    <w:rsid w:val="002D3DD2"/>
    <w:rsid w:val="002D63AA"/>
    <w:rsid w:val="002D70F4"/>
    <w:rsid w:val="002D7900"/>
    <w:rsid w:val="002E0684"/>
    <w:rsid w:val="002E07A2"/>
    <w:rsid w:val="002E1954"/>
    <w:rsid w:val="002E2B7F"/>
    <w:rsid w:val="002E3722"/>
    <w:rsid w:val="002E6A80"/>
    <w:rsid w:val="002E7B3A"/>
    <w:rsid w:val="002F0C27"/>
    <w:rsid w:val="002F1F1B"/>
    <w:rsid w:val="002F365C"/>
    <w:rsid w:val="002F3B1B"/>
    <w:rsid w:val="002F77E9"/>
    <w:rsid w:val="00300F9F"/>
    <w:rsid w:val="0030156D"/>
    <w:rsid w:val="003015EC"/>
    <w:rsid w:val="003019FD"/>
    <w:rsid w:val="00302225"/>
    <w:rsid w:val="00302D95"/>
    <w:rsid w:val="00302DBB"/>
    <w:rsid w:val="00303487"/>
    <w:rsid w:val="003052E4"/>
    <w:rsid w:val="0030564A"/>
    <w:rsid w:val="0030635B"/>
    <w:rsid w:val="00306601"/>
    <w:rsid w:val="003066C0"/>
    <w:rsid w:val="003109BC"/>
    <w:rsid w:val="003121E5"/>
    <w:rsid w:val="00313583"/>
    <w:rsid w:val="003139A7"/>
    <w:rsid w:val="00313F25"/>
    <w:rsid w:val="003156A2"/>
    <w:rsid w:val="00315CC2"/>
    <w:rsid w:val="00315D4F"/>
    <w:rsid w:val="003161C0"/>
    <w:rsid w:val="003163BA"/>
    <w:rsid w:val="003209A5"/>
    <w:rsid w:val="00320A61"/>
    <w:rsid w:val="00321A1E"/>
    <w:rsid w:val="003221B7"/>
    <w:rsid w:val="003230A8"/>
    <w:rsid w:val="0032448C"/>
    <w:rsid w:val="00325BCE"/>
    <w:rsid w:val="0032610A"/>
    <w:rsid w:val="003264D7"/>
    <w:rsid w:val="003275C6"/>
    <w:rsid w:val="00327739"/>
    <w:rsid w:val="00327957"/>
    <w:rsid w:val="0033048D"/>
    <w:rsid w:val="0033117C"/>
    <w:rsid w:val="003327F0"/>
    <w:rsid w:val="00332EA4"/>
    <w:rsid w:val="003338E2"/>
    <w:rsid w:val="00333D1C"/>
    <w:rsid w:val="00337B49"/>
    <w:rsid w:val="00342046"/>
    <w:rsid w:val="003420D5"/>
    <w:rsid w:val="0034346A"/>
    <w:rsid w:val="00343D57"/>
    <w:rsid w:val="00345653"/>
    <w:rsid w:val="00346A30"/>
    <w:rsid w:val="00350456"/>
    <w:rsid w:val="00352BBA"/>
    <w:rsid w:val="00355A16"/>
    <w:rsid w:val="00355AB6"/>
    <w:rsid w:val="003560BD"/>
    <w:rsid w:val="003568EB"/>
    <w:rsid w:val="00356A0E"/>
    <w:rsid w:val="00356A6A"/>
    <w:rsid w:val="003572BB"/>
    <w:rsid w:val="00361B85"/>
    <w:rsid w:val="00361CB5"/>
    <w:rsid w:val="0036425B"/>
    <w:rsid w:val="00372359"/>
    <w:rsid w:val="0037344C"/>
    <w:rsid w:val="00373CDF"/>
    <w:rsid w:val="00376B65"/>
    <w:rsid w:val="00376E39"/>
    <w:rsid w:val="003811CD"/>
    <w:rsid w:val="003812A9"/>
    <w:rsid w:val="003819EF"/>
    <w:rsid w:val="00381AFA"/>
    <w:rsid w:val="003830AA"/>
    <w:rsid w:val="00383190"/>
    <w:rsid w:val="0038628B"/>
    <w:rsid w:val="00387037"/>
    <w:rsid w:val="00387CB8"/>
    <w:rsid w:val="003928C6"/>
    <w:rsid w:val="00397C57"/>
    <w:rsid w:val="003A06EE"/>
    <w:rsid w:val="003A1BC7"/>
    <w:rsid w:val="003A40D7"/>
    <w:rsid w:val="003A4A0E"/>
    <w:rsid w:val="003A4DB7"/>
    <w:rsid w:val="003A5686"/>
    <w:rsid w:val="003A571C"/>
    <w:rsid w:val="003B07F0"/>
    <w:rsid w:val="003B0E41"/>
    <w:rsid w:val="003B2E8A"/>
    <w:rsid w:val="003B3A82"/>
    <w:rsid w:val="003B425F"/>
    <w:rsid w:val="003B42DF"/>
    <w:rsid w:val="003B472E"/>
    <w:rsid w:val="003B4BC4"/>
    <w:rsid w:val="003B5E92"/>
    <w:rsid w:val="003B75D8"/>
    <w:rsid w:val="003B7BCA"/>
    <w:rsid w:val="003C0A6B"/>
    <w:rsid w:val="003C0DE7"/>
    <w:rsid w:val="003C1864"/>
    <w:rsid w:val="003C54C8"/>
    <w:rsid w:val="003C6804"/>
    <w:rsid w:val="003C7FA7"/>
    <w:rsid w:val="003D0973"/>
    <w:rsid w:val="003D12F2"/>
    <w:rsid w:val="003D22C2"/>
    <w:rsid w:val="003D247D"/>
    <w:rsid w:val="003D39C5"/>
    <w:rsid w:val="003D5094"/>
    <w:rsid w:val="003D5AFB"/>
    <w:rsid w:val="003D7962"/>
    <w:rsid w:val="003E0DBB"/>
    <w:rsid w:val="003E2AB0"/>
    <w:rsid w:val="003E321C"/>
    <w:rsid w:val="003E3BB6"/>
    <w:rsid w:val="003E5D88"/>
    <w:rsid w:val="003E5F8A"/>
    <w:rsid w:val="003E69ED"/>
    <w:rsid w:val="003E6A04"/>
    <w:rsid w:val="003E6BF7"/>
    <w:rsid w:val="003E79FD"/>
    <w:rsid w:val="003F0900"/>
    <w:rsid w:val="003F1842"/>
    <w:rsid w:val="003F41F3"/>
    <w:rsid w:val="003F613D"/>
    <w:rsid w:val="003F7F93"/>
    <w:rsid w:val="00402321"/>
    <w:rsid w:val="0040317B"/>
    <w:rsid w:val="004033CD"/>
    <w:rsid w:val="0040394D"/>
    <w:rsid w:val="00403FB8"/>
    <w:rsid w:val="00406401"/>
    <w:rsid w:val="00406D78"/>
    <w:rsid w:val="004074E4"/>
    <w:rsid w:val="004076E3"/>
    <w:rsid w:val="00407A23"/>
    <w:rsid w:val="00407EEB"/>
    <w:rsid w:val="00411B60"/>
    <w:rsid w:val="00413140"/>
    <w:rsid w:val="0041365C"/>
    <w:rsid w:val="00413E9D"/>
    <w:rsid w:val="00414173"/>
    <w:rsid w:val="0041502C"/>
    <w:rsid w:val="0041510B"/>
    <w:rsid w:val="00415635"/>
    <w:rsid w:val="004158A1"/>
    <w:rsid w:val="0041604F"/>
    <w:rsid w:val="00416199"/>
    <w:rsid w:val="004163BC"/>
    <w:rsid w:val="0042344D"/>
    <w:rsid w:val="00423F7D"/>
    <w:rsid w:val="00424BFD"/>
    <w:rsid w:val="00425D6C"/>
    <w:rsid w:val="00426507"/>
    <w:rsid w:val="0042654A"/>
    <w:rsid w:val="004268D5"/>
    <w:rsid w:val="00427CAD"/>
    <w:rsid w:val="00430D6D"/>
    <w:rsid w:val="00431234"/>
    <w:rsid w:val="004322F9"/>
    <w:rsid w:val="00432B5D"/>
    <w:rsid w:val="00433FA5"/>
    <w:rsid w:val="00434E53"/>
    <w:rsid w:val="00435A0A"/>
    <w:rsid w:val="00435F34"/>
    <w:rsid w:val="0043704D"/>
    <w:rsid w:val="00437D0C"/>
    <w:rsid w:val="00440DF3"/>
    <w:rsid w:val="00443164"/>
    <w:rsid w:val="00443F28"/>
    <w:rsid w:val="00443F7E"/>
    <w:rsid w:val="00444728"/>
    <w:rsid w:val="00444940"/>
    <w:rsid w:val="00444A5D"/>
    <w:rsid w:val="00444E75"/>
    <w:rsid w:val="0044729F"/>
    <w:rsid w:val="004500AA"/>
    <w:rsid w:val="0045367D"/>
    <w:rsid w:val="004546A6"/>
    <w:rsid w:val="00454AD2"/>
    <w:rsid w:val="0045544B"/>
    <w:rsid w:val="00457ECF"/>
    <w:rsid w:val="004609FB"/>
    <w:rsid w:val="00460D89"/>
    <w:rsid w:val="00464553"/>
    <w:rsid w:val="0046504C"/>
    <w:rsid w:val="0046561F"/>
    <w:rsid w:val="0047050E"/>
    <w:rsid w:val="00471F70"/>
    <w:rsid w:val="00480417"/>
    <w:rsid w:val="00483C41"/>
    <w:rsid w:val="004845A6"/>
    <w:rsid w:val="00485625"/>
    <w:rsid w:val="00485BD1"/>
    <w:rsid w:val="00485F39"/>
    <w:rsid w:val="0048631D"/>
    <w:rsid w:val="0048767B"/>
    <w:rsid w:val="004877E7"/>
    <w:rsid w:val="0049115C"/>
    <w:rsid w:val="004920D7"/>
    <w:rsid w:val="00493632"/>
    <w:rsid w:val="004947B5"/>
    <w:rsid w:val="0049588D"/>
    <w:rsid w:val="004958FB"/>
    <w:rsid w:val="0049798C"/>
    <w:rsid w:val="004A059C"/>
    <w:rsid w:val="004A31E3"/>
    <w:rsid w:val="004A3CC4"/>
    <w:rsid w:val="004A4709"/>
    <w:rsid w:val="004A4EF8"/>
    <w:rsid w:val="004A7960"/>
    <w:rsid w:val="004A7F5D"/>
    <w:rsid w:val="004B105D"/>
    <w:rsid w:val="004B1C44"/>
    <w:rsid w:val="004B4EA0"/>
    <w:rsid w:val="004B69CC"/>
    <w:rsid w:val="004C04F8"/>
    <w:rsid w:val="004C0902"/>
    <w:rsid w:val="004C123C"/>
    <w:rsid w:val="004C1A88"/>
    <w:rsid w:val="004C2D98"/>
    <w:rsid w:val="004C4186"/>
    <w:rsid w:val="004D0014"/>
    <w:rsid w:val="004D0554"/>
    <w:rsid w:val="004D05CB"/>
    <w:rsid w:val="004D0E46"/>
    <w:rsid w:val="004D1855"/>
    <w:rsid w:val="004D2554"/>
    <w:rsid w:val="004D397E"/>
    <w:rsid w:val="004D4264"/>
    <w:rsid w:val="004D4CFB"/>
    <w:rsid w:val="004D4DD1"/>
    <w:rsid w:val="004D5D94"/>
    <w:rsid w:val="004D69E9"/>
    <w:rsid w:val="004D6D2A"/>
    <w:rsid w:val="004D6EDE"/>
    <w:rsid w:val="004D7DB7"/>
    <w:rsid w:val="004D7EA9"/>
    <w:rsid w:val="004E0531"/>
    <w:rsid w:val="004E0E8D"/>
    <w:rsid w:val="004E1870"/>
    <w:rsid w:val="004E1E57"/>
    <w:rsid w:val="004E3273"/>
    <w:rsid w:val="004E55A0"/>
    <w:rsid w:val="004E620D"/>
    <w:rsid w:val="004E66D6"/>
    <w:rsid w:val="004F0D0A"/>
    <w:rsid w:val="004F2FB4"/>
    <w:rsid w:val="004F4608"/>
    <w:rsid w:val="004F4C25"/>
    <w:rsid w:val="004F6C53"/>
    <w:rsid w:val="00500266"/>
    <w:rsid w:val="00500B45"/>
    <w:rsid w:val="00502025"/>
    <w:rsid w:val="0050245D"/>
    <w:rsid w:val="0050462F"/>
    <w:rsid w:val="00504F80"/>
    <w:rsid w:val="005056FA"/>
    <w:rsid w:val="00506274"/>
    <w:rsid w:val="005067CB"/>
    <w:rsid w:val="00506B80"/>
    <w:rsid w:val="00506EC4"/>
    <w:rsid w:val="00507D33"/>
    <w:rsid w:val="005116EB"/>
    <w:rsid w:val="00513C49"/>
    <w:rsid w:val="005142AE"/>
    <w:rsid w:val="00516257"/>
    <w:rsid w:val="00516CF6"/>
    <w:rsid w:val="00517BBC"/>
    <w:rsid w:val="00517DB2"/>
    <w:rsid w:val="00517DBE"/>
    <w:rsid w:val="00520780"/>
    <w:rsid w:val="0052095C"/>
    <w:rsid w:val="00523449"/>
    <w:rsid w:val="00523FFA"/>
    <w:rsid w:val="005249F1"/>
    <w:rsid w:val="0052671F"/>
    <w:rsid w:val="0052752B"/>
    <w:rsid w:val="0053003F"/>
    <w:rsid w:val="005308DA"/>
    <w:rsid w:val="00530C2C"/>
    <w:rsid w:val="00530DAD"/>
    <w:rsid w:val="0053414E"/>
    <w:rsid w:val="00536627"/>
    <w:rsid w:val="0053761F"/>
    <w:rsid w:val="0054144E"/>
    <w:rsid w:val="005420A4"/>
    <w:rsid w:val="00542B06"/>
    <w:rsid w:val="00542F34"/>
    <w:rsid w:val="005446F0"/>
    <w:rsid w:val="00545988"/>
    <w:rsid w:val="00547C8A"/>
    <w:rsid w:val="00552BF5"/>
    <w:rsid w:val="00556FAB"/>
    <w:rsid w:val="00557EFA"/>
    <w:rsid w:val="00560F3A"/>
    <w:rsid w:val="0056274D"/>
    <w:rsid w:val="005629CE"/>
    <w:rsid w:val="0056597B"/>
    <w:rsid w:val="00565F99"/>
    <w:rsid w:val="00566356"/>
    <w:rsid w:val="005676D1"/>
    <w:rsid w:val="005679D8"/>
    <w:rsid w:val="00572557"/>
    <w:rsid w:val="00573B20"/>
    <w:rsid w:val="00576931"/>
    <w:rsid w:val="00576A8F"/>
    <w:rsid w:val="00576DF6"/>
    <w:rsid w:val="00581132"/>
    <w:rsid w:val="00581349"/>
    <w:rsid w:val="00582CD9"/>
    <w:rsid w:val="00583658"/>
    <w:rsid w:val="00583848"/>
    <w:rsid w:val="0058452A"/>
    <w:rsid w:val="00584796"/>
    <w:rsid w:val="00586F3D"/>
    <w:rsid w:val="0058719A"/>
    <w:rsid w:val="005902F0"/>
    <w:rsid w:val="00590BCD"/>
    <w:rsid w:val="0059159B"/>
    <w:rsid w:val="0059209D"/>
    <w:rsid w:val="0059281B"/>
    <w:rsid w:val="00592B31"/>
    <w:rsid w:val="00596069"/>
    <w:rsid w:val="00596BD2"/>
    <w:rsid w:val="005A033D"/>
    <w:rsid w:val="005A1B19"/>
    <w:rsid w:val="005A330C"/>
    <w:rsid w:val="005A390E"/>
    <w:rsid w:val="005A50A6"/>
    <w:rsid w:val="005A5C2C"/>
    <w:rsid w:val="005B03E8"/>
    <w:rsid w:val="005B1526"/>
    <w:rsid w:val="005B3739"/>
    <w:rsid w:val="005B4A47"/>
    <w:rsid w:val="005B6233"/>
    <w:rsid w:val="005B6489"/>
    <w:rsid w:val="005B6E53"/>
    <w:rsid w:val="005B6F6C"/>
    <w:rsid w:val="005C29EC"/>
    <w:rsid w:val="005C2BF1"/>
    <w:rsid w:val="005C4075"/>
    <w:rsid w:val="005C50FB"/>
    <w:rsid w:val="005D090B"/>
    <w:rsid w:val="005D0E4D"/>
    <w:rsid w:val="005D1E00"/>
    <w:rsid w:val="005D2F0A"/>
    <w:rsid w:val="005D3F13"/>
    <w:rsid w:val="005D5779"/>
    <w:rsid w:val="005D66AF"/>
    <w:rsid w:val="005D7F17"/>
    <w:rsid w:val="005E09C8"/>
    <w:rsid w:val="005E13B5"/>
    <w:rsid w:val="005E1D32"/>
    <w:rsid w:val="005E2C98"/>
    <w:rsid w:val="005E3DBB"/>
    <w:rsid w:val="005E5B5F"/>
    <w:rsid w:val="005E5F91"/>
    <w:rsid w:val="005E7168"/>
    <w:rsid w:val="005F08E8"/>
    <w:rsid w:val="005F0DFA"/>
    <w:rsid w:val="005F511F"/>
    <w:rsid w:val="005F6293"/>
    <w:rsid w:val="0060064C"/>
    <w:rsid w:val="00601D82"/>
    <w:rsid w:val="006038C4"/>
    <w:rsid w:val="0060417C"/>
    <w:rsid w:val="00605CB6"/>
    <w:rsid w:val="00607B06"/>
    <w:rsid w:val="00607CB9"/>
    <w:rsid w:val="0061104A"/>
    <w:rsid w:val="00612F82"/>
    <w:rsid w:val="00613916"/>
    <w:rsid w:val="0061669B"/>
    <w:rsid w:val="00616830"/>
    <w:rsid w:val="00617369"/>
    <w:rsid w:val="0062026D"/>
    <w:rsid w:val="00620293"/>
    <w:rsid w:val="006206CD"/>
    <w:rsid w:val="00621F8F"/>
    <w:rsid w:val="00622317"/>
    <w:rsid w:val="00623F97"/>
    <w:rsid w:val="0062473E"/>
    <w:rsid w:val="0062749C"/>
    <w:rsid w:val="0062783A"/>
    <w:rsid w:val="00627C71"/>
    <w:rsid w:val="00630990"/>
    <w:rsid w:val="006309D8"/>
    <w:rsid w:val="00632D20"/>
    <w:rsid w:val="0063377B"/>
    <w:rsid w:val="00637F40"/>
    <w:rsid w:val="006404DC"/>
    <w:rsid w:val="00641532"/>
    <w:rsid w:val="00642E8D"/>
    <w:rsid w:val="00643978"/>
    <w:rsid w:val="006451EC"/>
    <w:rsid w:val="00646D6B"/>
    <w:rsid w:val="00651588"/>
    <w:rsid w:val="00654287"/>
    <w:rsid w:val="006554A0"/>
    <w:rsid w:val="0065697D"/>
    <w:rsid w:val="00657097"/>
    <w:rsid w:val="006571E1"/>
    <w:rsid w:val="006577E5"/>
    <w:rsid w:val="006608A1"/>
    <w:rsid w:val="006608BD"/>
    <w:rsid w:val="00662FDD"/>
    <w:rsid w:val="006636A7"/>
    <w:rsid w:val="00663FAC"/>
    <w:rsid w:val="00666849"/>
    <w:rsid w:val="006702F0"/>
    <w:rsid w:val="0067338C"/>
    <w:rsid w:val="00675ED2"/>
    <w:rsid w:val="00676165"/>
    <w:rsid w:val="00676835"/>
    <w:rsid w:val="00676E4C"/>
    <w:rsid w:val="00682FAF"/>
    <w:rsid w:val="00685C6D"/>
    <w:rsid w:val="00686EDB"/>
    <w:rsid w:val="006900E6"/>
    <w:rsid w:val="0069272E"/>
    <w:rsid w:val="006942C9"/>
    <w:rsid w:val="00694E3C"/>
    <w:rsid w:val="0069637C"/>
    <w:rsid w:val="00696C9E"/>
    <w:rsid w:val="006A1A86"/>
    <w:rsid w:val="006A4E4E"/>
    <w:rsid w:val="006A5365"/>
    <w:rsid w:val="006A7584"/>
    <w:rsid w:val="006A7D5F"/>
    <w:rsid w:val="006B03AF"/>
    <w:rsid w:val="006B03F4"/>
    <w:rsid w:val="006B0F30"/>
    <w:rsid w:val="006B17A0"/>
    <w:rsid w:val="006B1C23"/>
    <w:rsid w:val="006B23D5"/>
    <w:rsid w:val="006B2F8A"/>
    <w:rsid w:val="006B6555"/>
    <w:rsid w:val="006B7ADD"/>
    <w:rsid w:val="006C4033"/>
    <w:rsid w:val="006C4113"/>
    <w:rsid w:val="006C6D42"/>
    <w:rsid w:val="006C7031"/>
    <w:rsid w:val="006D0D11"/>
    <w:rsid w:val="006D17D3"/>
    <w:rsid w:val="006D3946"/>
    <w:rsid w:val="006D3A6D"/>
    <w:rsid w:val="006D57EE"/>
    <w:rsid w:val="006D70EC"/>
    <w:rsid w:val="006E0DC9"/>
    <w:rsid w:val="006E1284"/>
    <w:rsid w:val="006E2185"/>
    <w:rsid w:val="006E23C6"/>
    <w:rsid w:val="006E31B9"/>
    <w:rsid w:val="006E3C3B"/>
    <w:rsid w:val="006E4681"/>
    <w:rsid w:val="006E560B"/>
    <w:rsid w:val="006E586F"/>
    <w:rsid w:val="006E5CEA"/>
    <w:rsid w:val="006E7051"/>
    <w:rsid w:val="006F05BF"/>
    <w:rsid w:val="006F25B2"/>
    <w:rsid w:val="006F27D4"/>
    <w:rsid w:val="006F2BFD"/>
    <w:rsid w:val="006F2D19"/>
    <w:rsid w:val="006F2DC4"/>
    <w:rsid w:val="006F4FB9"/>
    <w:rsid w:val="006F7519"/>
    <w:rsid w:val="006F7BC3"/>
    <w:rsid w:val="00700477"/>
    <w:rsid w:val="00700B3D"/>
    <w:rsid w:val="0070166B"/>
    <w:rsid w:val="00703ADB"/>
    <w:rsid w:val="00703B0D"/>
    <w:rsid w:val="007042C7"/>
    <w:rsid w:val="007066CF"/>
    <w:rsid w:val="007075DB"/>
    <w:rsid w:val="007078B0"/>
    <w:rsid w:val="00707DC1"/>
    <w:rsid w:val="00710B49"/>
    <w:rsid w:val="00710E32"/>
    <w:rsid w:val="00720CFD"/>
    <w:rsid w:val="00720EAD"/>
    <w:rsid w:val="00721C2E"/>
    <w:rsid w:val="007222F2"/>
    <w:rsid w:val="007239EB"/>
    <w:rsid w:val="007249AF"/>
    <w:rsid w:val="007259E5"/>
    <w:rsid w:val="00725E19"/>
    <w:rsid w:val="00730A5E"/>
    <w:rsid w:val="00730D56"/>
    <w:rsid w:val="00733934"/>
    <w:rsid w:val="007342FD"/>
    <w:rsid w:val="00734B99"/>
    <w:rsid w:val="007352C9"/>
    <w:rsid w:val="00737955"/>
    <w:rsid w:val="007408C4"/>
    <w:rsid w:val="0074099C"/>
    <w:rsid w:val="00740EEE"/>
    <w:rsid w:val="00741CFE"/>
    <w:rsid w:val="007433F7"/>
    <w:rsid w:val="007455D0"/>
    <w:rsid w:val="00745FD7"/>
    <w:rsid w:val="00746D36"/>
    <w:rsid w:val="00747EEE"/>
    <w:rsid w:val="00750CD1"/>
    <w:rsid w:val="00750F36"/>
    <w:rsid w:val="007515C7"/>
    <w:rsid w:val="00752BB4"/>
    <w:rsid w:val="00753391"/>
    <w:rsid w:val="0075362D"/>
    <w:rsid w:val="00754426"/>
    <w:rsid w:val="007566BD"/>
    <w:rsid w:val="0075799C"/>
    <w:rsid w:val="00757F6F"/>
    <w:rsid w:val="00760390"/>
    <w:rsid w:val="00760A2C"/>
    <w:rsid w:val="00761646"/>
    <w:rsid w:val="00761A0F"/>
    <w:rsid w:val="007625D6"/>
    <w:rsid w:val="00764B78"/>
    <w:rsid w:val="00765DB9"/>
    <w:rsid w:val="00765DDB"/>
    <w:rsid w:val="00767D6B"/>
    <w:rsid w:val="00767DED"/>
    <w:rsid w:val="007735E9"/>
    <w:rsid w:val="00773B39"/>
    <w:rsid w:val="00775933"/>
    <w:rsid w:val="00775D8F"/>
    <w:rsid w:val="00775EFB"/>
    <w:rsid w:val="0077604B"/>
    <w:rsid w:val="00776504"/>
    <w:rsid w:val="00776B62"/>
    <w:rsid w:val="0078019A"/>
    <w:rsid w:val="0078180E"/>
    <w:rsid w:val="00782A47"/>
    <w:rsid w:val="007845CA"/>
    <w:rsid w:val="00785264"/>
    <w:rsid w:val="007852CC"/>
    <w:rsid w:val="00785CE4"/>
    <w:rsid w:val="00787496"/>
    <w:rsid w:val="00790436"/>
    <w:rsid w:val="007906BF"/>
    <w:rsid w:val="00792A57"/>
    <w:rsid w:val="007938AD"/>
    <w:rsid w:val="00793966"/>
    <w:rsid w:val="00793AF1"/>
    <w:rsid w:val="007A11D6"/>
    <w:rsid w:val="007A17FD"/>
    <w:rsid w:val="007A1D8B"/>
    <w:rsid w:val="007A2626"/>
    <w:rsid w:val="007A47D2"/>
    <w:rsid w:val="007A561F"/>
    <w:rsid w:val="007A588C"/>
    <w:rsid w:val="007A6D07"/>
    <w:rsid w:val="007A757B"/>
    <w:rsid w:val="007A7FA5"/>
    <w:rsid w:val="007B042C"/>
    <w:rsid w:val="007B228A"/>
    <w:rsid w:val="007B2D52"/>
    <w:rsid w:val="007B3A5D"/>
    <w:rsid w:val="007B4351"/>
    <w:rsid w:val="007B4443"/>
    <w:rsid w:val="007C45BA"/>
    <w:rsid w:val="007C4C81"/>
    <w:rsid w:val="007C632F"/>
    <w:rsid w:val="007D0CD2"/>
    <w:rsid w:val="007D10A3"/>
    <w:rsid w:val="007D10E1"/>
    <w:rsid w:val="007D2D6D"/>
    <w:rsid w:val="007D3243"/>
    <w:rsid w:val="007D332C"/>
    <w:rsid w:val="007D51A3"/>
    <w:rsid w:val="007D6406"/>
    <w:rsid w:val="007E15F4"/>
    <w:rsid w:val="007E1C5D"/>
    <w:rsid w:val="007E1D64"/>
    <w:rsid w:val="007E5B04"/>
    <w:rsid w:val="007E5B69"/>
    <w:rsid w:val="007E66CA"/>
    <w:rsid w:val="007F0429"/>
    <w:rsid w:val="007F13CB"/>
    <w:rsid w:val="007F13FD"/>
    <w:rsid w:val="007F2817"/>
    <w:rsid w:val="007F37D9"/>
    <w:rsid w:val="007F3C91"/>
    <w:rsid w:val="007F438D"/>
    <w:rsid w:val="007F49F8"/>
    <w:rsid w:val="007F70DD"/>
    <w:rsid w:val="007F75E5"/>
    <w:rsid w:val="00800333"/>
    <w:rsid w:val="00800A00"/>
    <w:rsid w:val="0080182C"/>
    <w:rsid w:val="00805659"/>
    <w:rsid w:val="00806063"/>
    <w:rsid w:val="00806B84"/>
    <w:rsid w:val="00807668"/>
    <w:rsid w:val="0081390C"/>
    <w:rsid w:val="00814207"/>
    <w:rsid w:val="0081631C"/>
    <w:rsid w:val="00816820"/>
    <w:rsid w:val="0081738E"/>
    <w:rsid w:val="008176B3"/>
    <w:rsid w:val="0081772F"/>
    <w:rsid w:val="008202B0"/>
    <w:rsid w:val="008214E3"/>
    <w:rsid w:val="00823417"/>
    <w:rsid w:val="00823A37"/>
    <w:rsid w:val="00824C07"/>
    <w:rsid w:val="0082578F"/>
    <w:rsid w:val="00825D83"/>
    <w:rsid w:val="00826716"/>
    <w:rsid w:val="00833893"/>
    <w:rsid w:val="00836850"/>
    <w:rsid w:val="008373C1"/>
    <w:rsid w:val="008378A5"/>
    <w:rsid w:val="0084076B"/>
    <w:rsid w:val="00842265"/>
    <w:rsid w:val="00842449"/>
    <w:rsid w:val="00845216"/>
    <w:rsid w:val="008463E3"/>
    <w:rsid w:val="0084644A"/>
    <w:rsid w:val="008466A6"/>
    <w:rsid w:val="008470BF"/>
    <w:rsid w:val="008470E7"/>
    <w:rsid w:val="00847904"/>
    <w:rsid w:val="00847DA4"/>
    <w:rsid w:val="00851044"/>
    <w:rsid w:val="00851848"/>
    <w:rsid w:val="00851A7B"/>
    <w:rsid w:val="00851B37"/>
    <w:rsid w:val="008547A4"/>
    <w:rsid w:val="00854F1B"/>
    <w:rsid w:val="00854F61"/>
    <w:rsid w:val="0085519F"/>
    <w:rsid w:val="0085738A"/>
    <w:rsid w:val="008576E0"/>
    <w:rsid w:val="00857B1C"/>
    <w:rsid w:val="008603C7"/>
    <w:rsid w:val="00861CBD"/>
    <w:rsid w:val="00861DA0"/>
    <w:rsid w:val="008630BD"/>
    <w:rsid w:val="008646A1"/>
    <w:rsid w:val="00865F64"/>
    <w:rsid w:val="008676FB"/>
    <w:rsid w:val="00867A29"/>
    <w:rsid w:val="00873D57"/>
    <w:rsid w:val="00874800"/>
    <w:rsid w:val="00874D5E"/>
    <w:rsid w:val="00874DF3"/>
    <w:rsid w:val="0087580D"/>
    <w:rsid w:val="00875965"/>
    <w:rsid w:val="00875B88"/>
    <w:rsid w:val="00875D66"/>
    <w:rsid w:val="0087666A"/>
    <w:rsid w:val="00877373"/>
    <w:rsid w:val="00877BF8"/>
    <w:rsid w:val="00880C92"/>
    <w:rsid w:val="0088343C"/>
    <w:rsid w:val="00886DA8"/>
    <w:rsid w:val="00891287"/>
    <w:rsid w:val="00893191"/>
    <w:rsid w:val="00894F72"/>
    <w:rsid w:val="008966AA"/>
    <w:rsid w:val="008A2D59"/>
    <w:rsid w:val="008A3B21"/>
    <w:rsid w:val="008A3B65"/>
    <w:rsid w:val="008A3E17"/>
    <w:rsid w:val="008A3E65"/>
    <w:rsid w:val="008A3FB3"/>
    <w:rsid w:val="008A5346"/>
    <w:rsid w:val="008A60EB"/>
    <w:rsid w:val="008A752A"/>
    <w:rsid w:val="008B045F"/>
    <w:rsid w:val="008B1230"/>
    <w:rsid w:val="008B1D0B"/>
    <w:rsid w:val="008B3241"/>
    <w:rsid w:val="008B4EA5"/>
    <w:rsid w:val="008B54B0"/>
    <w:rsid w:val="008B776C"/>
    <w:rsid w:val="008C3F4B"/>
    <w:rsid w:val="008C5EB0"/>
    <w:rsid w:val="008C78E7"/>
    <w:rsid w:val="008D01AB"/>
    <w:rsid w:val="008D1C1A"/>
    <w:rsid w:val="008D2B71"/>
    <w:rsid w:val="008D544A"/>
    <w:rsid w:val="008D5E64"/>
    <w:rsid w:val="008E03FC"/>
    <w:rsid w:val="008E3BFF"/>
    <w:rsid w:val="008E5132"/>
    <w:rsid w:val="008E5604"/>
    <w:rsid w:val="008E6130"/>
    <w:rsid w:val="008F1101"/>
    <w:rsid w:val="008F12F2"/>
    <w:rsid w:val="008F13CD"/>
    <w:rsid w:val="008F2C93"/>
    <w:rsid w:val="008F58C4"/>
    <w:rsid w:val="008F649C"/>
    <w:rsid w:val="008F74B4"/>
    <w:rsid w:val="00900BB5"/>
    <w:rsid w:val="00901562"/>
    <w:rsid w:val="0090290D"/>
    <w:rsid w:val="00902A43"/>
    <w:rsid w:val="0090318E"/>
    <w:rsid w:val="00903959"/>
    <w:rsid w:val="00905F0D"/>
    <w:rsid w:val="0090625B"/>
    <w:rsid w:val="009077BE"/>
    <w:rsid w:val="00912837"/>
    <w:rsid w:val="00913004"/>
    <w:rsid w:val="00916063"/>
    <w:rsid w:val="0092114F"/>
    <w:rsid w:val="00923301"/>
    <w:rsid w:val="00923C08"/>
    <w:rsid w:val="00924579"/>
    <w:rsid w:val="00924871"/>
    <w:rsid w:val="009252CE"/>
    <w:rsid w:val="0092644E"/>
    <w:rsid w:val="009305CD"/>
    <w:rsid w:val="00933343"/>
    <w:rsid w:val="00933C80"/>
    <w:rsid w:val="009352A0"/>
    <w:rsid w:val="00935B3F"/>
    <w:rsid w:val="009367CF"/>
    <w:rsid w:val="00936C98"/>
    <w:rsid w:val="0094103B"/>
    <w:rsid w:val="00941203"/>
    <w:rsid w:val="0094128D"/>
    <w:rsid w:val="00942A94"/>
    <w:rsid w:val="00945465"/>
    <w:rsid w:val="009469BD"/>
    <w:rsid w:val="009475DE"/>
    <w:rsid w:val="009476D5"/>
    <w:rsid w:val="00951112"/>
    <w:rsid w:val="0095323A"/>
    <w:rsid w:val="0095456D"/>
    <w:rsid w:val="00954AB2"/>
    <w:rsid w:val="00954C70"/>
    <w:rsid w:val="009550F4"/>
    <w:rsid w:val="0096090D"/>
    <w:rsid w:val="009622D8"/>
    <w:rsid w:val="0096446A"/>
    <w:rsid w:val="0096571D"/>
    <w:rsid w:val="00965EB8"/>
    <w:rsid w:val="009666E5"/>
    <w:rsid w:val="00966E65"/>
    <w:rsid w:val="00971543"/>
    <w:rsid w:val="00971A39"/>
    <w:rsid w:val="009732F8"/>
    <w:rsid w:val="00974D9C"/>
    <w:rsid w:val="00975151"/>
    <w:rsid w:val="00976716"/>
    <w:rsid w:val="0097796E"/>
    <w:rsid w:val="009815B7"/>
    <w:rsid w:val="00983920"/>
    <w:rsid w:val="00983AE2"/>
    <w:rsid w:val="00985997"/>
    <w:rsid w:val="009859DD"/>
    <w:rsid w:val="00985E41"/>
    <w:rsid w:val="0098633A"/>
    <w:rsid w:val="009867D9"/>
    <w:rsid w:val="0098764E"/>
    <w:rsid w:val="00987B19"/>
    <w:rsid w:val="00987BD0"/>
    <w:rsid w:val="0099012A"/>
    <w:rsid w:val="009923C2"/>
    <w:rsid w:val="00993665"/>
    <w:rsid w:val="00996851"/>
    <w:rsid w:val="00996AA4"/>
    <w:rsid w:val="00996D4F"/>
    <w:rsid w:val="00996EE5"/>
    <w:rsid w:val="009A0BD9"/>
    <w:rsid w:val="009A1402"/>
    <w:rsid w:val="009A1535"/>
    <w:rsid w:val="009A27F2"/>
    <w:rsid w:val="009A2B02"/>
    <w:rsid w:val="009A34D1"/>
    <w:rsid w:val="009A3E6B"/>
    <w:rsid w:val="009A7D9E"/>
    <w:rsid w:val="009B141C"/>
    <w:rsid w:val="009B1A41"/>
    <w:rsid w:val="009B1E20"/>
    <w:rsid w:val="009B1ECE"/>
    <w:rsid w:val="009B3452"/>
    <w:rsid w:val="009B3625"/>
    <w:rsid w:val="009B3B57"/>
    <w:rsid w:val="009B4CBF"/>
    <w:rsid w:val="009B6074"/>
    <w:rsid w:val="009C0B49"/>
    <w:rsid w:val="009C1806"/>
    <w:rsid w:val="009C1AB9"/>
    <w:rsid w:val="009C1C5B"/>
    <w:rsid w:val="009C32B0"/>
    <w:rsid w:val="009C3E94"/>
    <w:rsid w:val="009C69D3"/>
    <w:rsid w:val="009D0723"/>
    <w:rsid w:val="009D1EF1"/>
    <w:rsid w:val="009D284F"/>
    <w:rsid w:val="009E1645"/>
    <w:rsid w:val="009E2930"/>
    <w:rsid w:val="009E2C79"/>
    <w:rsid w:val="009E2E32"/>
    <w:rsid w:val="009E4304"/>
    <w:rsid w:val="009E5073"/>
    <w:rsid w:val="009E7543"/>
    <w:rsid w:val="009E7B11"/>
    <w:rsid w:val="009F1F98"/>
    <w:rsid w:val="009F3207"/>
    <w:rsid w:val="009F50F8"/>
    <w:rsid w:val="009F54F6"/>
    <w:rsid w:val="00A00E0F"/>
    <w:rsid w:val="00A02286"/>
    <w:rsid w:val="00A02A18"/>
    <w:rsid w:val="00A0344C"/>
    <w:rsid w:val="00A0410E"/>
    <w:rsid w:val="00A04719"/>
    <w:rsid w:val="00A06B7F"/>
    <w:rsid w:val="00A0788A"/>
    <w:rsid w:val="00A11B22"/>
    <w:rsid w:val="00A125E2"/>
    <w:rsid w:val="00A1290A"/>
    <w:rsid w:val="00A12E29"/>
    <w:rsid w:val="00A1430F"/>
    <w:rsid w:val="00A156E0"/>
    <w:rsid w:val="00A15BE1"/>
    <w:rsid w:val="00A15F03"/>
    <w:rsid w:val="00A1734C"/>
    <w:rsid w:val="00A2133D"/>
    <w:rsid w:val="00A21856"/>
    <w:rsid w:val="00A21F86"/>
    <w:rsid w:val="00A22257"/>
    <w:rsid w:val="00A23742"/>
    <w:rsid w:val="00A248C8"/>
    <w:rsid w:val="00A309A0"/>
    <w:rsid w:val="00A34BCB"/>
    <w:rsid w:val="00A34D1A"/>
    <w:rsid w:val="00A35BBF"/>
    <w:rsid w:val="00A37469"/>
    <w:rsid w:val="00A4084D"/>
    <w:rsid w:val="00A40FF7"/>
    <w:rsid w:val="00A41614"/>
    <w:rsid w:val="00A4182D"/>
    <w:rsid w:val="00A423DD"/>
    <w:rsid w:val="00A428C2"/>
    <w:rsid w:val="00A42A08"/>
    <w:rsid w:val="00A42FAC"/>
    <w:rsid w:val="00A43296"/>
    <w:rsid w:val="00A434CF"/>
    <w:rsid w:val="00A43C4E"/>
    <w:rsid w:val="00A44186"/>
    <w:rsid w:val="00A44BFF"/>
    <w:rsid w:val="00A4551C"/>
    <w:rsid w:val="00A45545"/>
    <w:rsid w:val="00A45720"/>
    <w:rsid w:val="00A471CB"/>
    <w:rsid w:val="00A47BAE"/>
    <w:rsid w:val="00A47ED1"/>
    <w:rsid w:val="00A51839"/>
    <w:rsid w:val="00A51CFA"/>
    <w:rsid w:val="00A51D6E"/>
    <w:rsid w:val="00A52946"/>
    <w:rsid w:val="00A52B25"/>
    <w:rsid w:val="00A5622C"/>
    <w:rsid w:val="00A576CF"/>
    <w:rsid w:val="00A57B2E"/>
    <w:rsid w:val="00A615C4"/>
    <w:rsid w:val="00A61CC4"/>
    <w:rsid w:val="00A62D0C"/>
    <w:rsid w:val="00A62F79"/>
    <w:rsid w:val="00A639BF"/>
    <w:rsid w:val="00A643D5"/>
    <w:rsid w:val="00A64F94"/>
    <w:rsid w:val="00A65E07"/>
    <w:rsid w:val="00A660CA"/>
    <w:rsid w:val="00A67A01"/>
    <w:rsid w:val="00A67C95"/>
    <w:rsid w:val="00A704CB"/>
    <w:rsid w:val="00A70942"/>
    <w:rsid w:val="00A70F5B"/>
    <w:rsid w:val="00A722E4"/>
    <w:rsid w:val="00A7462F"/>
    <w:rsid w:val="00A75B1D"/>
    <w:rsid w:val="00A75BA2"/>
    <w:rsid w:val="00A821B9"/>
    <w:rsid w:val="00A82B40"/>
    <w:rsid w:val="00A84B2E"/>
    <w:rsid w:val="00A875B4"/>
    <w:rsid w:val="00A9027D"/>
    <w:rsid w:val="00A906D0"/>
    <w:rsid w:val="00A907CA"/>
    <w:rsid w:val="00A90855"/>
    <w:rsid w:val="00A90CF2"/>
    <w:rsid w:val="00A91B3E"/>
    <w:rsid w:val="00A92078"/>
    <w:rsid w:val="00A939B7"/>
    <w:rsid w:val="00A94275"/>
    <w:rsid w:val="00A94BF6"/>
    <w:rsid w:val="00A9549A"/>
    <w:rsid w:val="00AA18E8"/>
    <w:rsid w:val="00AA35BA"/>
    <w:rsid w:val="00AA6482"/>
    <w:rsid w:val="00AB0101"/>
    <w:rsid w:val="00AB0719"/>
    <w:rsid w:val="00AB1ACB"/>
    <w:rsid w:val="00AB206E"/>
    <w:rsid w:val="00AB21AE"/>
    <w:rsid w:val="00AB2C78"/>
    <w:rsid w:val="00AB3DD9"/>
    <w:rsid w:val="00AB5A08"/>
    <w:rsid w:val="00AC034D"/>
    <w:rsid w:val="00AC1361"/>
    <w:rsid w:val="00AC1CE2"/>
    <w:rsid w:val="00AC2EE3"/>
    <w:rsid w:val="00AC32F3"/>
    <w:rsid w:val="00AC5A3B"/>
    <w:rsid w:val="00AD2006"/>
    <w:rsid w:val="00AD20B7"/>
    <w:rsid w:val="00AD26C8"/>
    <w:rsid w:val="00AD28B2"/>
    <w:rsid w:val="00AD4D96"/>
    <w:rsid w:val="00AD63AA"/>
    <w:rsid w:val="00AD7321"/>
    <w:rsid w:val="00AE511B"/>
    <w:rsid w:val="00AE69EF"/>
    <w:rsid w:val="00AF022B"/>
    <w:rsid w:val="00AF0393"/>
    <w:rsid w:val="00AF063B"/>
    <w:rsid w:val="00AF1B99"/>
    <w:rsid w:val="00AF3F19"/>
    <w:rsid w:val="00AF4FF2"/>
    <w:rsid w:val="00B00029"/>
    <w:rsid w:val="00B0439E"/>
    <w:rsid w:val="00B046ED"/>
    <w:rsid w:val="00B047B4"/>
    <w:rsid w:val="00B11998"/>
    <w:rsid w:val="00B121C8"/>
    <w:rsid w:val="00B1248F"/>
    <w:rsid w:val="00B13FB1"/>
    <w:rsid w:val="00B15C7D"/>
    <w:rsid w:val="00B16626"/>
    <w:rsid w:val="00B16692"/>
    <w:rsid w:val="00B17252"/>
    <w:rsid w:val="00B1776B"/>
    <w:rsid w:val="00B17777"/>
    <w:rsid w:val="00B2114D"/>
    <w:rsid w:val="00B21F83"/>
    <w:rsid w:val="00B2289B"/>
    <w:rsid w:val="00B22AC1"/>
    <w:rsid w:val="00B23B2E"/>
    <w:rsid w:val="00B2713D"/>
    <w:rsid w:val="00B301A5"/>
    <w:rsid w:val="00B309B8"/>
    <w:rsid w:val="00B31239"/>
    <w:rsid w:val="00B31566"/>
    <w:rsid w:val="00B318E0"/>
    <w:rsid w:val="00B31B47"/>
    <w:rsid w:val="00B323F5"/>
    <w:rsid w:val="00B32CBF"/>
    <w:rsid w:val="00B3402B"/>
    <w:rsid w:val="00B3719A"/>
    <w:rsid w:val="00B3793C"/>
    <w:rsid w:val="00B37CC3"/>
    <w:rsid w:val="00B402C9"/>
    <w:rsid w:val="00B40699"/>
    <w:rsid w:val="00B40FE6"/>
    <w:rsid w:val="00B4121A"/>
    <w:rsid w:val="00B41616"/>
    <w:rsid w:val="00B41B24"/>
    <w:rsid w:val="00B41E98"/>
    <w:rsid w:val="00B424C7"/>
    <w:rsid w:val="00B42E76"/>
    <w:rsid w:val="00B42FC6"/>
    <w:rsid w:val="00B44C81"/>
    <w:rsid w:val="00B45EE6"/>
    <w:rsid w:val="00B45F9B"/>
    <w:rsid w:val="00B463C7"/>
    <w:rsid w:val="00B52629"/>
    <w:rsid w:val="00B53B7F"/>
    <w:rsid w:val="00B54A48"/>
    <w:rsid w:val="00B559CC"/>
    <w:rsid w:val="00B5671D"/>
    <w:rsid w:val="00B56733"/>
    <w:rsid w:val="00B568AA"/>
    <w:rsid w:val="00B57521"/>
    <w:rsid w:val="00B60330"/>
    <w:rsid w:val="00B6080C"/>
    <w:rsid w:val="00B60DD8"/>
    <w:rsid w:val="00B62684"/>
    <w:rsid w:val="00B62DA0"/>
    <w:rsid w:val="00B63230"/>
    <w:rsid w:val="00B64192"/>
    <w:rsid w:val="00B657BF"/>
    <w:rsid w:val="00B66A82"/>
    <w:rsid w:val="00B66EAF"/>
    <w:rsid w:val="00B66FCB"/>
    <w:rsid w:val="00B678FC"/>
    <w:rsid w:val="00B70106"/>
    <w:rsid w:val="00B7128A"/>
    <w:rsid w:val="00B71A35"/>
    <w:rsid w:val="00B71D7A"/>
    <w:rsid w:val="00B726A4"/>
    <w:rsid w:val="00B734DC"/>
    <w:rsid w:val="00B73B95"/>
    <w:rsid w:val="00B76764"/>
    <w:rsid w:val="00B773A0"/>
    <w:rsid w:val="00B8753E"/>
    <w:rsid w:val="00B87ECB"/>
    <w:rsid w:val="00B90184"/>
    <w:rsid w:val="00B90CFA"/>
    <w:rsid w:val="00B9161F"/>
    <w:rsid w:val="00B91973"/>
    <w:rsid w:val="00B933E9"/>
    <w:rsid w:val="00B9617D"/>
    <w:rsid w:val="00B967CC"/>
    <w:rsid w:val="00B97781"/>
    <w:rsid w:val="00BA0A3F"/>
    <w:rsid w:val="00BA14CF"/>
    <w:rsid w:val="00BA162A"/>
    <w:rsid w:val="00BA1860"/>
    <w:rsid w:val="00BA2BFE"/>
    <w:rsid w:val="00BA3C0C"/>
    <w:rsid w:val="00BA436C"/>
    <w:rsid w:val="00BA4843"/>
    <w:rsid w:val="00BA5E45"/>
    <w:rsid w:val="00BA62C4"/>
    <w:rsid w:val="00BA64E8"/>
    <w:rsid w:val="00BA7764"/>
    <w:rsid w:val="00BB4947"/>
    <w:rsid w:val="00BB65C3"/>
    <w:rsid w:val="00BC004A"/>
    <w:rsid w:val="00BC128A"/>
    <w:rsid w:val="00BC2ED7"/>
    <w:rsid w:val="00BC4E55"/>
    <w:rsid w:val="00BC63AA"/>
    <w:rsid w:val="00BC7C3F"/>
    <w:rsid w:val="00BD11BE"/>
    <w:rsid w:val="00BD13D1"/>
    <w:rsid w:val="00BD1DFE"/>
    <w:rsid w:val="00BD29BC"/>
    <w:rsid w:val="00BD2DB5"/>
    <w:rsid w:val="00BD4FAE"/>
    <w:rsid w:val="00BD52AC"/>
    <w:rsid w:val="00BD5B97"/>
    <w:rsid w:val="00BD6AE3"/>
    <w:rsid w:val="00BE250A"/>
    <w:rsid w:val="00BE27B7"/>
    <w:rsid w:val="00BE354C"/>
    <w:rsid w:val="00BE3917"/>
    <w:rsid w:val="00BE713F"/>
    <w:rsid w:val="00BE7660"/>
    <w:rsid w:val="00BF0F38"/>
    <w:rsid w:val="00BF16B1"/>
    <w:rsid w:val="00BF289D"/>
    <w:rsid w:val="00BF451F"/>
    <w:rsid w:val="00BF4FD7"/>
    <w:rsid w:val="00BF5A1C"/>
    <w:rsid w:val="00BF6815"/>
    <w:rsid w:val="00BF7F84"/>
    <w:rsid w:val="00C00C8A"/>
    <w:rsid w:val="00C01ADF"/>
    <w:rsid w:val="00C01F63"/>
    <w:rsid w:val="00C04AB9"/>
    <w:rsid w:val="00C06169"/>
    <w:rsid w:val="00C067D4"/>
    <w:rsid w:val="00C0696A"/>
    <w:rsid w:val="00C108A1"/>
    <w:rsid w:val="00C1211B"/>
    <w:rsid w:val="00C133A7"/>
    <w:rsid w:val="00C148F4"/>
    <w:rsid w:val="00C164BF"/>
    <w:rsid w:val="00C16D5F"/>
    <w:rsid w:val="00C16DD8"/>
    <w:rsid w:val="00C2127A"/>
    <w:rsid w:val="00C2168C"/>
    <w:rsid w:val="00C22042"/>
    <w:rsid w:val="00C22E14"/>
    <w:rsid w:val="00C23C27"/>
    <w:rsid w:val="00C24154"/>
    <w:rsid w:val="00C24B22"/>
    <w:rsid w:val="00C24CFF"/>
    <w:rsid w:val="00C25CB3"/>
    <w:rsid w:val="00C262FC"/>
    <w:rsid w:val="00C26B1D"/>
    <w:rsid w:val="00C271EC"/>
    <w:rsid w:val="00C3015B"/>
    <w:rsid w:val="00C30E78"/>
    <w:rsid w:val="00C3210A"/>
    <w:rsid w:val="00C3231D"/>
    <w:rsid w:val="00C32749"/>
    <w:rsid w:val="00C332E1"/>
    <w:rsid w:val="00C33C65"/>
    <w:rsid w:val="00C34E58"/>
    <w:rsid w:val="00C35709"/>
    <w:rsid w:val="00C370FB"/>
    <w:rsid w:val="00C4042D"/>
    <w:rsid w:val="00C40929"/>
    <w:rsid w:val="00C41E36"/>
    <w:rsid w:val="00C42136"/>
    <w:rsid w:val="00C4306B"/>
    <w:rsid w:val="00C43687"/>
    <w:rsid w:val="00C444BE"/>
    <w:rsid w:val="00C4451F"/>
    <w:rsid w:val="00C50515"/>
    <w:rsid w:val="00C52A1E"/>
    <w:rsid w:val="00C52DA3"/>
    <w:rsid w:val="00C54340"/>
    <w:rsid w:val="00C5437D"/>
    <w:rsid w:val="00C54BA4"/>
    <w:rsid w:val="00C563E4"/>
    <w:rsid w:val="00C56498"/>
    <w:rsid w:val="00C56CCC"/>
    <w:rsid w:val="00C573A7"/>
    <w:rsid w:val="00C60F36"/>
    <w:rsid w:val="00C63AB1"/>
    <w:rsid w:val="00C63C28"/>
    <w:rsid w:val="00C6420A"/>
    <w:rsid w:val="00C66C91"/>
    <w:rsid w:val="00C66FC9"/>
    <w:rsid w:val="00C67AF1"/>
    <w:rsid w:val="00C7159B"/>
    <w:rsid w:val="00C72E88"/>
    <w:rsid w:val="00C73E6E"/>
    <w:rsid w:val="00C74454"/>
    <w:rsid w:val="00C74EAF"/>
    <w:rsid w:val="00C75F98"/>
    <w:rsid w:val="00C77620"/>
    <w:rsid w:val="00C82859"/>
    <w:rsid w:val="00C83827"/>
    <w:rsid w:val="00C839E7"/>
    <w:rsid w:val="00C83B57"/>
    <w:rsid w:val="00C84AC7"/>
    <w:rsid w:val="00C87069"/>
    <w:rsid w:val="00C87764"/>
    <w:rsid w:val="00C915B1"/>
    <w:rsid w:val="00C91C69"/>
    <w:rsid w:val="00C93D5A"/>
    <w:rsid w:val="00C948CA"/>
    <w:rsid w:val="00C95B02"/>
    <w:rsid w:val="00C9707B"/>
    <w:rsid w:val="00C97E8C"/>
    <w:rsid w:val="00CA03E3"/>
    <w:rsid w:val="00CA0918"/>
    <w:rsid w:val="00CA30AE"/>
    <w:rsid w:val="00CA30ED"/>
    <w:rsid w:val="00CA5280"/>
    <w:rsid w:val="00CA5492"/>
    <w:rsid w:val="00CA5D11"/>
    <w:rsid w:val="00CA7B0E"/>
    <w:rsid w:val="00CB0C9E"/>
    <w:rsid w:val="00CB43F2"/>
    <w:rsid w:val="00CB4484"/>
    <w:rsid w:val="00CB4814"/>
    <w:rsid w:val="00CB559E"/>
    <w:rsid w:val="00CB7640"/>
    <w:rsid w:val="00CB7DAA"/>
    <w:rsid w:val="00CC0377"/>
    <w:rsid w:val="00CC1AD5"/>
    <w:rsid w:val="00CC3363"/>
    <w:rsid w:val="00CC3A02"/>
    <w:rsid w:val="00CC3B3F"/>
    <w:rsid w:val="00CC5C8D"/>
    <w:rsid w:val="00CC685A"/>
    <w:rsid w:val="00CD0D5A"/>
    <w:rsid w:val="00CD269B"/>
    <w:rsid w:val="00CD2D1E"/>
    <w:rsid w:val="00CD3141"/>
    <w:rsid w:val="00CD4D6F"/>
    <w:rsid w:val="00CD76FE"/>
    <w:rsid w:val="00CD7939"/>
    <w:rsid w:val="00CE03AB"/>
    <w:rsid w:val="00CE0FFD"/>
    <w:rsid w:val="00CE18EC"/>
    <w:rsid w:val="00CE2080"/>
    <w:rsid w:val="00CE218D"/>
    <w:rsid w:val="00CE2242"/>
    <w:rsid w:val="00CE4238"/>
    <w:rsid w:val="00CE5874"/>
    <w:rsid w:val="00CE60B2"/>
    <w:rsid w:val="00CE7DAB"/>
    <w:rsid w:val="00CF06E6"/>
    <w:rsid w:val="00CF0F94"/>
    <w:rsid w:val="00CF2A76"/>
    <w:rsid w:val="00CF314D"/>
    <w:rsid w:val="00CF3EC1"/>
    <w:rsid w:val="00CF41F2"/>
    <w:rsid w:val="00D022CD"/>
    <w:rsid w:val="00D04570"/>
    <w:rsid w:val="00D046C3"/>
    <w:rsid w:val="00D05483"/>
    <w:rsid w:val="00D05E57"/>
    <w:rsid w:val="00D06456"/>
    <w:rsid w:val="00D11A9D"/>
    <w:rsid w:val="00D1408A"/>
    <w:rsid w:val="00D1488A"/>
    <w:rsid w:val="00D16278"/>
    <w:rsid w:val="00D16694"/>
    <w:rsid w:val="00D202A2"/>
    <w:rsid w:val="00D2116B"/>
    <w:rsid w:val="00D21200"/>
    <w:rsid w:val="00D2302D"/>
    <w:rsid w:val="00D246DF"/>
    <w:rsid w:val="00D27D4D"/>
    <w:rsid w:val="00D310F0"/>
    <w:rsid w:val="00D3213B"/>
    <w:rsid w:val="00D32348"/>
    <w:rsid w:val="00D35E2F"/>
    <w:rsid w:val="00D361EB"/>
    <w:rsid w:val="00D36594"/>
    <w:rsid w:val="00D37568"/>
    <w:rsid w:val="00D4018E"/>
    <w:rsid w:val="00D4100C"/>
    <w:rsid w:val="00D42420"/>
    <w:rsid w:val="00D43767"/>
    <w:rsid w:val="00D44409"/>
    <w:rsid w:val="00D45181"/>
    <w:rsid w:val="00D46F0E"/>
    <w:rsid w:val="00D471A1"/>
    <w:rsid w:val="00D50A50"/>
    <w:rsid w:val="00D50F02"/>
    <w:rsid w:val="00D513C4"/>
    <w:rsid w:val="00D51D9D"/>
    <w:rsid w:val="00D52101"/>
    <w:rsid w:val="00D675C1"/>
    <w:rsid w:val="00D67BD8"/>
    <w:rsid w:val="00D7354E"/>
    <w:rsid w:val="00D738F6"/>
    <w:rsid w:val="00D73CC4"/>
    <w:rsid w:val="00D77F7D"/>
    <w:rsid w:val="00D80852"/>
    <w:rsid w:val="00D81451"/>
    <w:rsid w:val="00D81E9E"/>
    <w:rsid w:val="00D82C37"/>
    <w:rsid w:val="00D839B5"/>
    <w:rsid w:val="00D8482F"/>
    <w:rsid w:val="00D84FFC"/>
    <w:rsid w:val="00D85C31"/>
    <w:rsid w:val="00D86FBB"/>
    <w:rsid w:val="00D87909"/>
    <w:rsid w:val="00D9025E"/>
    <w:rsid w:val="00D944A8"/>
    <w:rsid w:val="00D94A74"/>
    <w:rsid w:val="00D94D2E"/>
    <w:rsid w:val="00D94F39"/>
    <w:rsid w:val="00D96460"/>
    <w:rsid w:val="00D978C8"/>
    <w:rsid w:val="00D97C83"/>
    <w:rsid w:val="00DA07BF"/>
    <w:rsid w:val="00DA2884"/>
    <w:rsid w:val="00DA2937"/>
    <w:rsid w:val="00DA2BA3"/>
    <w:rsid w:val="00DA41F1"/>
    <w:rsid w:val="00DA447E"/>
    <w:rsid w:val="00DA6FFE"/>
    <w:rsid w:val="00DA701A"/>
    <w:rsid w:val="00DA7111"/>
    <w:rsid w:val="00DB0761"/>
    <w:rsid w:val="00DB148B"/>
    <w:rsid w:val="00DB2E93"/>
    <w:rsid w:val="00DB67BA"/>
    <w:rsid w:val="00DB75F1"/>
    <w:rsid w:val="00DC0350"/>
    <w:rsid w:val="00DC2587"/>
    <w:rsid w:val="00DC2B1A"/>
    <w:rsid w:val="00DC3365"/>
    <w:rsid w:val="00DC3A76"/>
    <w:rsid w:val="00DC3E60"/>
    <w:rsid w:val="00DC5CBC"/>
    <w:rsid w:val="00DC64DB"/>
    <w:rsid w:val="00DC6D99"/>
    <w:rsid w:val="00DC6F0F"/>
    <w:rsid w:val="00DD0B9B"/>
    <w:rsid w:val="00DD2E76"/>
    <w:rsid w:val="00DD3598"/>
    <w:rsid w:val="00DD3A56"/>
    <w:rsid w:val="00DD3F9E"/>
    <w:rsid w:val="00DD4A2D"/>
    <w:rsid w:val="00DD5DE8"/>
    <w:rsid w:val="00DE1300"/>
    <w:rsid w:val="00DE1F0C"/>
    <w:rsid w:val="00DE29FB"/>
    <w:rsid w:val="00DE2A7C"/>
    <w:rsid w:val="00DE2DD9"/>
    <w:rsid w:val="00DE5B31"/>
    <w:rsid w:val="00DE6C16"/>
    <w:rsid w:val="00DE76F3"/>
    <w:rsid w:val="00DE7F5D"/>
    <w:rsid w:val="00DF0CF7"/>
    <w:rsid w:val="00DF1728"/>
    <w:rsid w:val="00DF1B2F"/>
    <w:rsid w:val="00DF308F"/>
    <w:rsid w:val="00DF41B7"/>
    <w:rsid w:val="00DF5083"/>
    <w:rsid w:val="00DF57C6"/>
    <w:rsid w:val="00DF77EB"/>
    <w:rsid w:val="00DF7C04"/>
    <w:rsid w:val="00E00F2D"/>
    <w:rsid w:val="00E022D0"/>
    <w:rsid w:val="00E02386"/>
    <w:rsid w:val="00E02A55"/>
    <w:rsid w:val="00E04F28"/>
    <w:rsid w:val="00E053A2"/>
    <w:rsid w:val="00E06833"/>
    <w:rsid w:val="00E11FDD"/>
    <w:rsid w:val="00E12083"/>
    <w:rsid w:val="00E12A50"/>
    <w:rsid w:val="00E14E4E"/>
    <w:rsid w:val="00E16CCD"/>
    <w:rsid w:val="00E173B6"/>
    <w:rsid w:val="00E2051A"/>
    <w:rsid w:val="00E20D7F"/>
    <w:rsid w:val="00E2287F"/>
    <w:rsid w:val="00E23296"/>
    <w:rsid w:val="00E24011"/>
    <w:rsid w:val="00E24C4A"/>
    <w:rsid w:val="00E26A94"/>
    <w:rsid w:val="00E27703"/>
    <w:rsid w:val="00E30F4F"/>
    <w:rsid w:val="00E3125C"/>
    <w:rsid w:val="00E312B1"/>
    <w:rsid w:val="00E321F1"/>
    <w:rsid w:val="00E3368B"/>
    <w:rsid w:val="00E36304"/>
    <w:rsid w:val="00E36F99"/>
    <w:rsid w:val="00E4004F"/>
    <w:rsid w:val="00E42466"/>
    <w:rsid w:val="00E44B23"/>
    <w:rsid w:val="00E44FCE"/>
    <w:rsid w:val="00E52B3D"/>
    <w:rsid w:val="00E52E21"/>
    <w:rsid w:val="00E53AAC"/>
    <w:rsid w:val="00E54D99"/>
    <w:rsid w:val="00E5523D"/>
    <w:rsid w:val="00E567D0"/>
    <w:rsid w:val="00E57C76"/>
    <w:rsid w:val="00E61D57"/>
    <w:rsid w:val="00E628B2"/>
    <w:rsid w:val="00E643C9"/>
    <w:rsid w:val="00E6477C"/>
    <w:rsid w:val="00E64987"/>
    <w:rsid w:val="00E64CC2"/>
    <w:rsid w:val="00E65034"/>
    <w:rsid w:val="00E66445"/>
    <w:rsid w:val="00E676B9"/>
    <w:rsid w:val="00E70B8F"/>
    <w:rsid w:val="00E7313C"/>
    <w:rsid w:val="00E73E6D"/>
    <w:rsid w:val="00E756CA"/>
    <w:rsid w:val="00E759C8"/>
    <w:rsid w:val="00E75DAD"/>
    <w:rsid w:val="00E83DFC"/>
    <w:rsid w:val="00E848BE"/>
    <w:rsid w:val="00E855AC"/>
    <w:rsid w:val="00E85B2A"/>
    <w:rsid w:val="00E866A0"/>
    <w:rsid w:val="00E901F2"/>
    <w:rsid w:val="00E902D6"/>
    <w:rsid w:val="00E91D9B"/>
    <w:rsid w:val="00E9287F"/>
    <w:rsid w:val="00E949B6"/>
    <w:rsid w:val="00E9638D"/>
    <w:rsid w:val="00E967E1"/>
    <w:rsid w:val="00EA0B80"/>
    <w:rsid w:val="00EA0DEC"/>
    <w:rsid w:val="00EA2116"/>
    <w:rsid w:val="00EA321C"/>
    <w:rsid w:val="00EA3AB9"/>
    <w:rsid w:val="00EA6453"/>
    <w:rsid w:val="00EA68F9"/>
    <w:rsid w:val="00EA7796"/>
    <w:rsid w:val="00EA7A52"/>
    <w:rsid w:val="00EB04FB"/>
    <w:rsid w:val="00EB1216"/>
    <w:rsid w:val="00EB2764"/>
    <w:rsid w:val="00EB2C69"/>
    <w:rsid w:val="00EB3103"/>
    <w:rsid w:val="00EB5610"/>
    <w:rsid w:val="00EB5A20"/>
    <w:rsid w:val="00EB728A"/>
    <w:rsid w:val="00EB7AF6"/>
    <w:rsid w:val="00EC013F"/>
    <w:rsid w:val="00EC2AF0"/>
    <w:rsid w:val="00EC542F"/>
    <w:rsid w:val="00EC5865"/>
    <w:rsid w:val="00EC5F42"/>
    <w:rsid w:val="00ED22D9"/>
    <w:rsid w:val="00ED3DC1"/>
    <w:rsid w:val="00ED425E"/>
    <w:rsid w:val="00ED69C5"/>
    <w:rsid w:val="00ED6FC2"/>
    <w:rsid w:val="00ED6FD0"/>
    <w:rsid w:val="00ED79FE"/>
    <w:rsid w:val="00ED7D42"/>
    <w:rsid w:val="00EE1CC9"/>
    <w:rsid w:val="00EE2D33"/>
    <w:rsid w:val="00EE2D65"/>
    <w:rsid w:val="00EE4E0E"/>
    <w:rsid w:val="00EE61F7"/>
    <w:rsid w:val="00EF103D"/>
    <w:rsid w:val="00EF1EF5"/>
    <w:rsid w:val="00EF4233"/>
    <w:rsid w:val="00EF485A"/>
    <w:rsid w:val="00EF6524"/>
    <w:rsid w:val="00EF768F"/>
    <w:rsid w:val="00F003D7"/>
    <w:rsid w:val="00F00BF4"/>
    <w:rsid w:val="00F010F5"/>
    <w:rsid w:val="00F014E8"/>
    <w:rsid w:val="00F02EEF"/>
    <w:rsid w:val="00F03632"/>
    <w:rsid w:val="00F03D6C"/>
    <w:rsid w:val="00F03D94"/>
    <w:rsid w:val="00F03E7D"/>
    <w:rsid w:val="00F04E3E"/>
    <w:rsid w:val="00F0520F"/>
    <w:rsid w:val="00F06EE9"/>
    <w:rsid w:val="00F072FA"/>
    <w:rsid w:val="00F1035F"/>
    <w:rsid w:val="00F115D4"/>
    <w:rsid w:val="00F11D1E"/>
    <w:rsid w:val="00F12D18"/>
    <w:rsid w:val="00F130D1"/>
    <w:rsid w:val="00F135DA"/>
    <w:rsid w:val="00F14E99"/>
    <w:rsid w:val="00F17125"/>
    <w:rsid w:val="00F1741C"/>
    <w:rsid w:val="00F23545"/>
    <w:rsid w:val="00F24596"/>
    <w:rsid w:val="00F246B4"/>
    <w:rsid w:val="00F24E53"/>
    <w:rsid w:val="00F26B71"/>
    <w:rsid w:val="00F26FE0"/>
    <w:rsid w:val="00F27CF7"/>
    <w:rsid w:val="00F30C73"/>
    <w:rsid w:val="00F31383"/>
    <w:rsid w:val="00F34B51"/>
    <w:rsid w:val="00F372B5"/>
    <w:rsid w:val="00F40A8A"/>
    <w:rsid w:val="00F42065"/>
    <w:rsid w:val="00F4222D"/>
    <w:rsid w:val="00F43390"/>
    <w:rsid w:val="00F44706"/>
    <w:rsid w:val="00F4603C"/>
    <w:rsid w:val="00F462FF"/>
    <w:rsid w:val="00F47FE6"/>
    <w:rsid w:val="00F51D2C"/>
    <w:rsid w:val="00F52EEE"/>
    <w:rsid w:val="00F54188"/>
    <w:rsid w:val="00F55510"/>
    <w:rsid w:val="00F5740C"/>
    <w:rsid w:val="00F60607"/>
    <w:rsid w:val="00F6162F"/>
    <w:rsid w:val="00F620A5"/>
    <w:rsid w:val="00F65B48"/>
    <w:rsid w:val="00F65F86"/>
    <w:rsid w:val="00F674AC"/>
    <w:rsid w:val="00F67F9F"/>
    <w:rsid w:val="00F7094A"/>
    <w:rsid w:val="00F71682"/>
    <w:rsid w:val="00F718A7"/>
    <w:rsid w:val="00F72458"/>
    <w:rsid w:val="00F7471B"/>
    <w:rsid w:val="00F74C57"/>
    <w:rsid w:val="00F76F0E"/>
    <w:rsid w:val="00F772DC"/>
    <w:rsid w:val="00F77829"/>
    <w:rsid w:val="00F803F7"/>
    <w:rsid w:val="00F8279B"/>
    <w:rsid w:val="00F8430C"/>
    <w:rsid w:val="00F847C8"/>
    <w:rsid w:val="00F8538A"/>
    <w:rsid w:val="00F865D0"/>
    <w:rsid w:val="00F86700"/>
    <w:rsid w:val="00F875DD"/>
    <w:rsid w:val="00F87884"/>
    <w:rsid w:val="00F91FD7"/>
    <w:rsid w:val="00F92414"/>
    <w:rsid w:val="00F94157"/>
    <w:rsid w:val="00F94423"/>
    <w:rsid w:val="00F948D0"/>
    <w:rsid w:val="00F94B3B"/>
    <w:rsid w:val="00F95584"/>
    <w:rsid w:val="00F95CA4"/>
    <w:rsid w:val="00F96C1F"/>
    <w:rsid w:val="00F97134"/>
    <w:rsid w:val="00FA1733"/>
    <w:rsid w:val="00FA2C63"/>
    <w:rsid w:val="00FA415E"/>
    <w:rsid w:val="00FA473C"/>
    <w:rsid w:val="00FA4C72"/>
    <w:rsid w:val="00FA540D"/>
    <w:rsid w:val="00FA6ADA"/>
    <w:rsid w:val="00FA7044"/>
    <w:rsid w:val="00FB16F6"/>
    <w:rsid w:val="00FB1F1D"/>
    <w:rsid w:val="00FB23F7"/>
    <w:rsid w:val="00FB24F5"/>
    <w:rsid w:val="00FB2867"/>
    <w:rsid w:val="00FB3DC3"/>
    <w:rsid w:val="00FB3E1F"/>
    <w:rsid w:val="00FB3FE9"/>
    <w:rsid w:val="00FB5612"/>
    <w:rsid w:val="00FB5D21"/>
    <w:rsid w:val="00FB6CE9"/>
    <w:rsid w:val="00FB6F6A"/>
    <w:rsid w:val="00FC1496"/>
    <w:rsid w:val="00FC1AD1"/>
    <w:rsid w:val="00FC2D4F"/>
    <w:rsid w:val="00FC40D3"/>
    <w:rsid w:val="00FC4F7E"/>
    <w:rsid w:val="00FC6828"/>
    <w:rsid w:val="00FC6D96"/>
    <w:rsid w:val="00FC77EC"/>
    <w:rsid w:val="00FD1127"/>
    <w:rsid w:val="00FD1272"/>
    <w:rsid w:val="00FD154A"/>
    <w:rsid w:val="00FD25F5"/>
    <w:rsid w:val="00FD31B3"/>
    <w:rsid w:val="00FD3767"/>
    <w:rsid w:val="00FD4AD4"/>
    <w:rsid w:val="00FD4E01"/>
    <w:rsid w:val="00FD7770"/>
    <w:rsid w:val="00FE1C52"/>
    <w:rsid w:val="00FE3AB0"/>
    <w:rsid w:val="00FE4862"/>
    <w:rsid w:val="00FE5868"/>
    <w:rsid w:val="00FE5932"/>
    <w:rsid w:val="00FE59C4"/>
    <w:rsid w:val="00FE59E5"/>
    <w:rsid w:val="00FE69DB"/>
    <w:rsid w:val="00FE7A7E"/>
    <w:rsid w:val="00FE7C76"/>
    <w:rsid w:val="00FE7E3D"/>
    <w:rsid w:val="00FF0923"/>
    <w:rsid w:val="00FF097D"/>
    <w:rsid w:val="00FF5182"/>
    <w:rsid w:val="00FF5261"/>
    <w:rsid w:val="00FF6DC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15466"/>
  <w15:docId w15:val="{0B93B188-65F1-48F2-A250-7E739CF4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28D"/>
  </w:style>
  <w:style w:type="paragraph" w:styleId="Heading1">
    <w:name w:val="heading 1"/>
    <w:basedOn w:val="Normal"/>
    <w:next w:val="Normal"/>
    <w:link w:val="Heading1Char"/>
    <w:uiPriority w:val="9"/>
    <w:qFormat/>
    <w:rsid w:val="00703B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16308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57F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60F3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65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6519"/>
  </w:style>
  <w:style w:type="paragraph" w:styleId="Footer">
    <w:name w:val="footer"/>
    <w:basedOn w:val="Normal"/>
    <w:link w:val="FooterChar"/>
    <w:uiPriority w:val="99"/>
    <w:unhideWhenUsed/>
    <w:rsid w:val="000065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6519"/>
  </w:style>
  <w:style w:type="paragraph" w:styleId="TOC1">
    <w:name w:val="toc 1"/>
    <w:basedOn w:val="Normal"/>
    <w:next w:val="Normal"/>
    <w:autoRedefine/>
    <w:uiPriority w:val="39"/>
    <w:unhideWhenUsed/>
    <w:rsid w:val="00073905"/>
    <w:pPr>
      <w:spacing w:after="0" w:line="360" w:lineRule="auto"/>
    </w:pPr>
    <w:rPr>
      <w:b/>
      <w:bCs/>
      <w:caps/>
      <w:sz w:val="20"/>
      <w:szCs w:val="20"/>
      <w:lang w:val="en-US"/>
    </w:rPr>
  </w:style>
  <w:style w:type="paragraph" w:styleId="TOC3">
    <w:name w:val="toc 3"/>
    <w:basedOn w:val="Normal"/>
    <w:next w:val="Normal"/>
    <w:autoRedefine/>
    <w:uiPriority w:val="39"/>
    <w:unhideWhenUsed/>
    <w:rsid w:val="009C1AB9"/>
    <w:pPr>
      <w:spacing w:after="0" w:line="360" w:lineRule="auto"/>
    </w:pPr>
    <w:rPr>
      <w:rFonts w:ascii="Trebuchet MS" w:hAnsi="Trebuchet MS"/>
      <w:b/>
      <w:iCs/>
      <w:lang w:val="en-US"/>
    </w:rPr>
  </w:style>
  <w:style w:type="character" w:styleId="Hyperlink">
    <w:name w:val="Hyperlink"/>
    <w:basedOn w:val="DefaultParagraphFont"/>
    <w:uiPriority w:val="99"/>
    <w:unhideWhenUsed/>
    <w:rsid w:val="00703B0D"/>
    <w:rPr>
      <w:color w:val="0563C1" w:themeColor="hyperlink"/>
      <w:u w:val="single"/>
    </w:rPr>
  </w:style>
  <w:style w:type="character" w:customStyle="1" w:styleId="Heading1Char">
    <w:name w:val="Heading 1 Char"/>
    <w:basedOn w:val="DefaultParagraphFont"/>
    <w:link w:val="Heading1"/>
    <w:uiPriority w:val="9"/>
    <w:rsid w:val="00703B0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703B0D"/>
    <w:pPr>
      <w:spacing w:before="480"/>
      <w:outlineLvl w:val="9"/>
    </w:pPr>
    <w:rPr>
      <w:b/>
      <w:bCs/>
      <w:sz w:val="28"/>
      <w:szCs w:val="28"/>
      <w:lang w:val="en-US" w:eastAsia="ja-JP"/>
    </w:rPr>
  </w:style>
  <w:style w:type="paragraph" w:styleId="TOC2">
    <w:name w:val="toc 2"/>
    <w:basedOn w:val="Normal"/>
    <w:next w:val="Normal"/>
    <w:autoRedefine/>
    <w:uiPriority w:val="39"/>
    <w:unhideWhenUsed/>
    <w:rsid w:val="0099012A"/>
    <w:pPr>
      <w:spacing w:after="0" w:line="360" w:lineRule="auto"/>
    </w:pPr>
    <w:rPr>
      <w:rFonts w:ascii="Trebuchet MS" w:eastAsiaTheme="minorEastAsia" w:hAnsi="Trebuchet MS" w:cs="Times New Roman"/>
      <w:b/>
      <w:lang w:val="en-US"/>
    </w:rPr>
  </w:style>
  <w:style w:type="paragraph" w:styleId="Title">
    <w:name w:val="Title"/>
    <w:basedOn w:val="Normal"/>
    <w:next w:val="Normal"/>
    <w:link w:val="TitleChar"/>
    <w:uiPriority w:val="10"/>
    <w:qFormat/>
    <w:rsid w:val="00703B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3B0D"/>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977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96E"/>
    <w:rPr>
      <w:rFonts w:ascii="Tahoma" w:hAnsi="Tahoma" w:cs="Tahoma"/>
      <w:sz w:val="16"/>
      <w:szCs w:val="16"/>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1E3C1F"/>
    <w:pPr>
      <w:ind w:left="720"/>
      <w:contextualSpacing/>
    </w:p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f"/>
    <w:basedOn w:val="Normal"/>
    <w:link w:val="FootnoteTextChar"/>
    <w:uiPriority w:val="99"/>
    <w:unhideWhenUsed/>
    <w:rsid w:val="00793966"/>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f Char"/>
    <w:basedOn w:val="DefaultParagraphFont"/>
    <w:link w:val="FootnoteText"/>
    <w:uiPriority w:val="99"/>
    <w:rsid w:val="00793966"/>
    <w:rPr>
      <w:sz w:val="20"/>
      <w:szCs w:val="20"/>
    </w:rPr>
  </w:style>
  <w:style w:type="character" w:styleId="FootnoteReference">
    <w:name w:val="footnote reference"/>
    <w:aliases w:val="ftref,Footnotes refss,Fussnota,Footnote symbol,Footnote reference number,Times 10 Point,Exposant 3 Point,EN Footnote Reference,note TESI,Footnote Reference Superscript, Zchn Zchn,Footnote number,Footnote Reference Number,o,Re"/>
    <w:basedOn w:val="DefaultParagraphFont"/>
    <w:uiPriority w:val="99"/>
    <w:unhideWhenUsed/>
    <w:rsid w:val="00793966"/>
    <w:rPr>
      <w:vertAlign w:val="superscript"/>
    </w:rPr>
  </w:style>
  <w:style w:type="character" w:styleId="Strong">
    <w:name w:val="Strong"/>
    <w:basedOn w:val="DefaultParagraphFont"/>
    <w:uiPriority w:val="22"/>
    <w:qFormat/>
    <w:rsid w:val="00FF097D"/>
    <w:rPr>
      <w:b/>
      <w:bCs/>
    </w:rPr>
  </w:style>
  <w:style w:type="paragraph" w:styleId="NormalWeb">
    <w:name w:val="Normal (Web)"/>
    <w:basedOn w:val="Normal"/>
    <w:uiPriority w:val="99"/>
    <w:unhideWhenUsed/>
    <w:rsid w:val="00FF097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Emphasis">
    <w:name w:val="Emphasis"/>
    <w:basedOn w:val="DefaultParagraphFont"/>
    <w:uiPriority w:val="20"/>
    <w:qFormat/>
    <w:rsid w:val="00FF097D"/>
    <w:rPr>
      <w:i/>
      <w:iCs/>
    </w:rPr>
  </w:style>
  <w:style w:type="character" w:customStyle="1" w:styleId="tlid-translation">
    <w:name w:val="tlid-translation"/>
    <w:basedOn w:val="DefaultParagraphFont"/>
    <w:rsid w:val="001A0AD2"/>
  </w:style>
  <w:style w:type="table" w:styleId="TableGrid">
    <w:name w:val="Table Grid"/>
    <w:basedOn w:val="TableNormal"/>
    <w:uiPriority w:val="99"/>
    <w:rsid w:val="00877BF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63089"/>
    <w:rPr>
      <w:rFonts w:asciiTheme="majorHAnsi" w:eastAsiaTheme="majorEastAsia" w:hAnsiTheme="majorHAnsi" w:cstheme="majorBidi"/>
      <w:color w:val="2E74B5" w:themeColor="accent1" w:themeShade="BF"/>
      <w:sz w:val="26"/>
      <w:szCs w:val="26"/>
    </w:rPr>
  </w:style>
  <w:style w:type="character" w:customStyle="1" w:styleId="element-invisible">
    <w:name w:val="element-invisible"/>
    <w:basedOn w:val="DefaultParagraphFont"/>
    <w:rsid w:val="00163089"/>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0A7591"/>
  </w:style>
  <w:style w:type="paragraph" w:customStyle="1" w:styleId="Default">
    <w:name w:val="Default"/>
    <w:rsid w:val="0099012A"/>
    <w:pPr>
      <w:autoSpaceDE w:val="0"/>
      <w:autoSpaceDN w:val="0"/>
      <w:adjustRightInd w:val="0"/>
      <w:spacing w:after="0" w:line="240" w:lineRule="auto"/>
    </w:pPr>
    <w:rPr>
      <w:rFonts w:ascii="Times New Roman" w:hAnsi="Times New Roman" w:cs="Times New Roman"/>
      <w:color w:val="000000"/>
      <w:sz w:val="24"/>
      <w:szCs w:val="24"/>
      <w:lang w:val="en-US"/>
    </w:rPr>
  </w:style>
  <w:style w:type="table" w:customStyle="1" w:styleId="TableGrid1">
    <w:name w:val="Table Grid1"/>
    <w:basedOn w:val="TableNormal"/>
    <w:next w:val="TableGrid"/>
    <w:uiPriority w:val="39"/>
    <w:rsid w:val="0099012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012A"/>
    <w:pPr>
      <w:spacing w:after="0" w:line="240" w:lineRule="auto"/>
    </w:pPr>
  </w:style>
  <w:style w:type="paragraph" w:customStyle="1" w:styleId="SingleTxt">
    <w:name w:val="__Single Txt"/>
    <w:basedOn w:val="Normal"/>
    <w:rsid w:val="00DC336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40" w:lineRule="exact"/>
      <w:ind w:left="1267" w:right="1267"/>
    </w:pPr>
    <w:rPr>
      <w:rFonts w:ascii="Times New Roman" w:eastAsia="Times New Roman" w:hAnsi="Times New Roman" w:cs="Times New Roman"/>
      <w:spacing w:val="4"/>
      <w:w w:val="103"/>
      <w:kern w:val="14"/>
      <w:sz w:val="20"/>
      <w:szCs w:val="20"/>
      <w:lang w:val="en-GB"/>
    </w:rPr>
  </w:style>
  <w:style w:type="paragraph" w:customStyle="1" w:styleId="CM1">
    <w:name w:val="CM1"/>
    <w:basedOn w:val="Default"/>
    <w:next w:val="Default"/>
    <w:uiPriority w:val="99"/>
    <w:rsid w:val="0045367D"/>
    <w:rPr>
      <w:rFonts w:ascii="EU Albertina" w:hAnsi="EU Albertina" w:cstheme="minorBidi"/>
      <w:color w:val="auto"/>
    </w:rPr>
  </w:style>
  <w:style w:type="paragraph" w:customStyle="1" w:styleId="CM3">
    <w:name w:val="CM3"/>
    <w:basedOn w:val="Default"/>
    <w:next w:val="Default"/>
    <w:uiPriority w:val="99"/>
    <w:rsid w:val="0045367D"/>
    <w:rPr>
      <w:rFonts w:ascii="EU Albertina" w:hAnsi="EU Albertina" w:cstheme="minorBidi"/>
      <w:color w:val="auto"/>
    </w:rPr>
  </w:style>
  <w:style w:type="character" w:styleId="CommentReference">
    <w:name w:val="annotation reference"/>
    <w:basedOn w:val="DefaultParagraphFont"/>
    <w:uiPriority w:val="99"/>
    <w:semiHidden/>
    <w:unhideWhenUsed/>
    <w:rsid w:val="00C66C91"/>
    <w:rPr>
      <w:sz w:val="16"/>
      <w:szCs w:val="16"/>
    </w:rPr>
  </w:style>
  <w:style w:type="paragraph" w:styleId="CommentText">
    <w:name w:val="annotation text"/>
    <w:basedOn w:val="Normal"/>
    <w:link w:val="CommentTextChar"/>
    <w:uiPriority w:val="99"/>
    <w:unhideWhenUsed/>
    <w:rsid w:val="00C66C91"/>
    <w:pPr>
      <w:spacing w:line="240" w:lineRule="auto"/>
    </w:pPr>
    <w:rPr>
      <w:sz w:val="20"/>
      <w:szCs w:val="20"/>
    </w:rPr>
  </w:style>
  <w:style w:type="character" w:customStyle="1" w:styleId="CommentTextChar">
    <w:name w:val="Comment Text Char"/>
    <w:basedOn w:val="DefaultParagraphFont"/>
    <w:link w:val="CommentText"/>
    <w:uiPriority w:val="99"/>
    <w:rsid w:val="00C66C91"/>
    <w:rPr>
      <w:sz w:val="20"/>
      <w:szCs w:val="20"/>
    </w:rPr>
  </w:style>
  <w:style w:type="paragraph" w:styleId="CommentSubject">
    <w:name w:val="annotation subject"/>
    <w:basedOn w:val="CommentText"/>
    <w:next w:val="CommentText"/>
    <w:link w:val="CommentSubjectChar"/>
    <w:uiPriority w:val="99"/>
    <w:semiHidden/>
    <w:unhideWhenUsed/>
    <w:rsid w:val="00AF022B"/>
    <w:rPr>
      <w:b/>
      <w:bCs/>
    </w:rPr>
  </w:style>
  <w:style w:type="character" w:customStyle="1" w:styleId="CommentSubjectChar">
    <w:name w:val="Comment Subject Char"/>
    <w:basedOn w:val="CommentTextChar"/>
    <w:link w:val="CommentSubject"/>
    <w:uiPriority w:val="99"/>
    <w:semiHidden/>
    <w:rsid w:val="00AF022B"/>
    <w:rPr>
      <w:b/>
      <w:bCs/>
      <w:sz w:val="20"/>
      <w:szCs w:val="20"/>
    </w:rPr>
  </w:style>
  <w:style w:type="paragraph" w:customStyle="1" w:styleId="CM4">
    <w:name w:val="CM4"/>
    <w:basedOn w:val="Default"/>
    <w:next w:val="Default"/>
    <w:uiPriority w:val="99"/>
    <w:rsid w:val="00DD2E76"/>
    <w:pPr>
      <w:jc w:val="left"/>
    </w:pPr>
    <w:rPr>
      <w:rFonts w:ascii="EU Albertina" w:hAnsi="EU Albertina" w:cstheme="minorBidi"/>
      <w:color w:val="auto"/>
    </w:rPr>
  </w:style>
  <w:style w:type="character" w:customStyle="1" w:styleId="slitbdy">
    <w:name w:val="s_lit_bdy"/>
    <w:basedOn w:val="DefaultParagraphFont"/>
    <w:rsid w:val="00A84B2E"/>
  </w:style>
  <w:style w:type="character" w:styleId="IntenseEmphasis">
    <w:name w:val="Intense Emphasis"/>
    <w:basedOn w:val="DefaultParagraphFont"/>
    <w:uiPriority w:val="21"/>
    <w:qFormat/>
    <w:rsid w:val="00F30C73"/>
    <w:rPr>
      <w:i/>
      <w:iCs/>
      <w:color w:val="5B9BD5" w:themeColor="accent1"/>
    </w:rPr>
  </w:style>
  <w:style w:type="character" w:customStyle="1" w:styleId="ln2alineat">
    <w:name w:val="ln2alineat"/>
    <w:rsid w:val="00372359"/>
  </w:style>
  <w:style w:type="character" w:customStyle="1" w:styleId="Heading3Char">
    <w:name w:val="Heading 3 Char"/>
    <w:basedOn w:val="DefaultParagraphFont"/>
    <w:link w:val="Heading3"/>
    <w:uiPriority w:val="9"/>
    <w:semiHidden/>
    <w:rsid w:val="00757F6F"/>
    <w:rPr>
      <w:rFonts w:asciiTheme="majorHAnsi" w:eastAsiaTheme="majorEastAsia" w:hAnsiTheme="majorHAnsi" w:cstheme="majorBidi"/>
      <w:color w:val="1F4D78" w:themeColor="accent1" w:themeShade="7F"/>
      <w:sz w:val="24"/>
      <w:szCs w:val="24"/>
    </w:rPr>
  </w:style>
  <w:style w:type="paragraph" w:styleId="Subtitle">
    <w:name w:val="Subtitle"/>
    <w:basedOn w:val="Normal"/>
    <w:next w:val="Normal"/>
    <w:link w:val="SubtitleChar"/>
    <w:uiPriority w:val="11"/>
    <w:qFormat/>
    <w:rsid w:val="00ED69C5"/>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D69C5"/>
    <w:rPr>
      <w:rFonts w:eastAsiaTheme="minorEastAsia"/>
      <w:color w:val="5A5A5A" w:themeColor="text1" w:themeTint="A5"/>
      <w:spacing w:val="15"/>
    </w:rPr>
  </w:style>
  <w:style w:type="character" w:customStyle="1" w:styleId="Heading4Char">
    <w:name w:val="Heading 4 Char"/>
    <w:basedOn w:val="DefaultParagraphFont"/>
    <w:link w:val="Heading4"/>
    <w:uiPriority w:val="9"/>
    <w:semiHidden/>
    <w:rsid w:val="00C60F36"/>
    <w:rPr>
      <w:rFonts w:asciiTheme="majorHAnsi" w:eastAsiaTheme="majorEastAsia" w:hAnsiTheme="majorHAnsi" w:cstheme="majorBidi"/>
      <w:i/>
      <w:iCs/>
      <w:color w:val="2E74B5" w:themeColor="accent1" w:themeShade="BF"/>
    </w:rPr>
  </w:style>
  <w:style w:type="character" w:customStyle="1" w:styleId="rvts6">
    <w:name w:val="rvts6"/>
    <w:rsid w:val="00854F1B"/>
  </w:style>
  <w:style w:type="paragraph" w:customStyle="1" w:styleId="ti-grseq-1">
    <w:name w:val="ti-grseq-1"/>
    <w:basedOn w:val="Normal"/>
    <w:rsid w:val="00202678"/>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Normal1">
    <w:name w:val="Normal1"/>
    <w:basedOn w:val="Normal"/>
    <w:rsid w:val="00202678"/>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Para">
    <w:name w:val="Para"/>
    <w:basedOn w:val="Normal"/>
    <w:rsid w:val="00DC2B1A"/>
    <w:pPr>
      <w:spacing w:line="240" w:lineRule="auto"/>
    </w:pPr>
    <w:rPr>
      <w:rFonts w:eastAsia="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76543">
      <w:bodyDiv w:val="1"/>
      <w:marLeft w:val="0"/>
      <w:marRight w:val="0"/>
      <w:marTop w:val="0"/>
      <w:marBottom w:val="0"/>
      <w:divBdr>
        <w:top w:val="none" w:sz="0" w:space="0" w:color="auto"/>
        <w:left w:val="none" w:sz="0" w:space="0" w:color="auto"/>
        <w:bottom w:val="none" w:sz="0" w:space="0" w:color="auto"/>
        <w:right w:val="none" w:sz="0" w:space="0" w:color="auto"/>
      </w:divBdr>
    </w:div>
    <w:div w:id="50033787">
      <w:bodyDiv w:val="1"/>
      <w:marLeft w:val="0"/>
      <w:marRight w:val="0"/>
      <w:marTop w:val="0"/>
      <w:marBottom w:val="0"/>
      <w:divBdr>
        <w:top w:val="none" w:sz="0" w:space="0" w:color="auto"/>
        <w:left w:val="none" w:sz="0" w:space="0" w:color="auto"/>
        <w:bottom w:val="none" w:sz="0" w:space="0" w:color="auto"/>
        <w:right w:val="none" w:sz="0" w:space="0" w:color="auto"/>
      </w:divBdr>
      <w:divsChild>
        <w:div w:id="908343607">
          <w:marLeft w:val="274"/>
          <w:marRight w:val="0"/>
          <w:marTop w:val="150"/>
          <w:marBottom w:val="0"/>
          <w:divBdr>
            <w:top w:val="none" w:sz="0" w:space="0" w:color="auto"/>
            <w:left w:val="none" w:sz="0" w:space="0" w:color="auto"/>
            <w:bottom w:val="none" w:sz="0" w:space="0" w:color="auto"/>
            <w:right w:val="none" w:sz="0" w:space="0" w:color="auto"/>
          </w:divBdr>
        </w:div>
      </w:divsChild>
    </w:div>
    <w:div w:id="50933130">
      <w:bodyDiv w:val="1"/>
      <w:marLeft w:val="0"/>
      <w:marRight w:val="0"/>
      <w:marTop w:val="0"/>
      <w:marBottom w:val="0"/>
      <w:divBdr>
        <w:top w:val="none" w:sz="0" w:space="0" w:color="auto"/>
        <w:left w:val="none" w:sz="0" w:space="0" w:color="auto"/>
        <w:bottom w:val="none" w:sz="0" w:space="0" w:color="auto"/>
        <w:right w:val="none" w:sz="0" w:space="0" w:color="auto"/>
      </w:divBdr>
    </w:div>
    <w:div w:id="56713115">
      <w:bodyDiv w:val="1"/>
      <w:marLeft w:val="0"/>
      <w:marRight w:val="0"/>
      <w:marTop w:val="0"/>
      <w:marBottom w:val="0"/>
      <w:divBdr>
        <w:top w:val="none" w:sz="0" w:space="0" w:color="auto"/>
        <w:left w:val="none" w:sz="0" w:space="0" w:color="auto"/>
        <w:bottom w:val="none" w:sz="0" w:space="0" w:color="auto"/>
        <w:right w:val="none" w:sz="0" w:space="0" w:color="auto"/>
      </w:divBdr>
    </w:div>
    <w:div w:id="88550007">
      <w:bodyDiv w:val="1"/>
      <w:marLeft w:val="0"/>
      <w:marRight w:val="0"/>
      <w:marTop w:val="0"/>
      <w:marBottom w:val="0"/>
      <w:divBdr>
        <w:top w:val="none" w:sz="0" w:space="0" w:color="auto"/>
        <w:left w:val="none" w:sz="0" w:space="0" w:color="auto"/>
        <w:bottom w:val="none" w:sz="0" w:space="0" w:color="auto"/>
        <w:right w:val="none" w:sz="0" w:space="0" w:color="auto"/>
      </w:divBdr>
    </w:div>
    <w:div w:id="304360912">
      <w:bodyDiv w:val="1"/>
      <w:marLeft w:val="0"/>
      <w:marRight w:val="0"/>
      <w:marTop w:val="0"/>
      <w:marBottom w:val="0"/>
      <w:divBdr>
        <w:top w:val="none" w:sz="0" w:space="0" w:color="auto"/>
        <w:left w:val="none" w:sz="0" w:space="0" w:color="auto"/>
        <w:bottom w:val="none" w:sz="0" w:space="0" w:color="auto"/>
        <w:right w:val="none" w:sz="0" w:space="0" w:color="auto"/>
      </w:divBdr>
    </w:div>
    <w:div w:id="344674796">
      <w:bodyDiv w:val="1"/>
      <w:marLeft w:val="0"/>
      <w:marRight w:val="0"/>
      <w:marTop w:val="0"/>
      <w:marBottom w:val="0"/>
      <w:divBdr>
        <w:top w:val="none" w:sz="0" w:space="0" w:color="auto"/>
        <w:left w:val="none" w:sz="0" w:space="0" w:color="auto"/>
        <w:bottom w:val="none" w:sz="0" w:space="0" w:color="auto"/>
        <w:right w:val="none" w:sz="0" w:space="0" w:color="auto"/>
      </w:divBdr>
    </w:div>
    <w:div w:id="455102331">
      <w:bodyDiv w:val="1"/>
      <w:marLeft w:val="0"/>
      <w:marRight w:val="0"/>
      <w:marTop w:val="0"/>
      <w:marBottom w:val="0"/>
      <w:divBdr>
        <w:top w:val="none" w:sz="0" w:space="0" w:color="auto"/>
        <w:left w:val="none" w:sz="0" w:space="0" w:color="auto"/>
        <w:bottom w:val="none" w:sz="0" w:space="0" w:color="auto"/>
        <w:right w:val="none" w:sz="0" w:space="0" w:color="auto"/>
      </w:divBdr>
    </w:div>
    <w:div w:id="781654038">
      <w:bodyDiv w:val="1"/>
      <w:marLeft w:val="0"/>
      <w:marRight w:val="0"/>
      <w:marTop w:val="0"/>
      <w:marBottom w:val="0"/>
      <w:divBdr>
        <w:top w:val="none" w:sz="0" w:space="0" w:color="auto"/>
        <w:left w:val="none" w:sz="0" w:space="0" w:color="auto"/>
        <w:bottom w:val="none" w:sz="0" w:space="0" w:color="auto"/>
        <w:right w:val="none" w:sz="0" w:space="0" w:color="auto"/>
      </w:divBdr>
      <w:divsChild>
        <w:div w:id="2015258915">
          <w:marLeft w:val="0"/>
          <w:marRight w:val="0"/>
          <w:marTop w:val="150"/>
          <w:marBottom w:val="0"/>
          <w:divBdr>
            <w:top w:val="none" w:sz="0" w:space="0" w:color="auto"/>
            <w:left w:val="none" w:sz="0" w:space="0" w:color="auto"/>
            <w:bottom w:val="none" w:sz="0" w:space="0" w:color="auto"/>
            <w:right w:val="none" w:sz="0" w:space="0" w:color="auto"/>
          </w:divBdr>
        </w:div>
        <w:div w:id="1125584320">
          <w:marLeft w:val="0"/>
          <w:marRight w:val="0"/>
          <w:marTop w:val="150"/>
          <w:marBottom w:val="0"/>
          <w:divBdr>
            <w:top w:val="none" w:sz="0" w:space="0" w:color="auto"/>
            <w:left w:val="none" w:sz="0" w:space="0" w:color="auto"/>
            <w:bottom w:val="none" w:sz="0" w:space="0" w:color="auto"/>
            <w:right w:val="none" w:sz="0" w:space="0" w:color="auto"/>
          </w:divBdr>
        </w:div>
        <w:div w:id="1791821862">
          <w:marLeft w:val="0"/>
          <w:marRight w:val="0"/>
          <w:marTop w:val="150"/>
          <w:marBottom w:val="0"/>
          <w:divBdr>
            <w:top w:val="none" w:sz="0" w:space="0" w:color="auto"/>
            <w:left w:val="none" w:sz="0" w:space="0" w:color="auto"/>
            <w:bottom w:val="none" w:sz="0" w:space="0" w:color="auto"/>
            <w:right w:val="none" w:sz="0" w:space="0" w:color="auto"/>
          </w:divBdr>
        </w:div>
        <w:div w:id="339966787">
          <w:marLeft w:val="0"/>
          <w:marRight w:val="0"/>
          <w:marTop w:val="150"/>
          <w:marBottom w:val="0"/>
          <w:divBdr>
            <w:top w:val="none" w:sz="0" w:space="0" w:color="auto"/>
            <w:left w:val="none" w:sz="0" w:space="0" w:color="auto"/>
            <w:bottom w:val="none" w:sz="0" w:space="0" w:color="auto"/>
            <w:right w:val="none" w:sz="0" w:space="0" w:color="auto"/>
          </w:divBdr>
        </w:div>
        <w:div w:id="1150906729">
          <w:marLeft w:val="0"/>
          <w:marRight w:val="0"/>
          <w:marTop w:val="150"/>
          <w:marBottom w:val="0"/>
          <w:divBdr>
            <w:top w:val="none" w:sz="0" w:space="0" w:color="auto"/>
            <w:left w:val="none" w:sz="0" w:space="0" w:color="auto"/>
            <w:bottom w:val="none" w:sz="0" w:space="0" w:color="auto"/>
            <w:right w:val="none" w:sz="0" w:space="0" w:color="auto"/>
          </w:divBdr>
        </w:div>
        <w:div w:id="869949113">
          <w:marLeft w:val="0"/>
          <w:marRight w:val="0"/>
          <w:marTop w:val="150"/>
          <w:marBottom w:val="0"/>
          <w:divBdr>
            <w:top w:val="none" w:sz="0" w:space="0" w:color="auto"/>
            <w:left w:val="none" w:sz="0" w:space="0" w:color="auto"/>
            <w:bottom w:val="none" w:sz="0" w:space="0" w:color="auto"/>
            <w:right w:val="none" w:sz="0" w:space="0" w:color="auto"/>
          </w:divBdr>
        </w:div>
        <w:div w:id="1833063266">
          <w:marLeft w:val="0"/>
          <w:marRight w:val="0"/>
          <w:marTop w:val="150"/>
          <w:marBottom w:val="0"/>
          <w:divBdr>
            <w:top w:val="none" w:sz="0" w:space="0" w:color="auto"/>
            <w:left w:val="none" w:sz="0" w:space="0" w:color="auto"/>
            <w:bottom w:val="none" w:sz="0" w:space="0" w:color="auto"/>
            <w:right w:val="none" w:sz="0" w:space="0" w:color="auto"/>
          </w:divBdr>
        </w:div>
        <w:div w:id="218708090">
          <w:marLeft w:val="0"/>
          <w:marRight w:val="0"/>
          <w:marTop w:val="150"/>
          <w:marBottom w:val="0"/>
          <w:divBdr>
            <w:top w:val="none" w:sz="0" w:space="0" w:color="auto"/>
            <w:left w:val="none" w:sz="0" w:space="0" w:color="auto"/>
            <w:bottom w:val="none" w:sz="0" w:space="0" w:color="auto"/>
            <w:right w:val="none" w:sz="0" w:space="0" w:color="auto"/>
          </w:divBdr>
        </w:div>
      </w:divsChild>
    </w:div>
    <w:div w:id="817765524">
      <w:bodyDiv w:val="1"/>
      <w:marLeft w:val="0"/>
      <w:marRight w:val="0"/>
      <w:marTop w:val="0"/>
      <w:marBottom w:val="0"/>
      <w:divBdr>
        <w:top w:val="none" w:sz="0" w:space="0" w:color="auto"/>
        <w:left w:val="none" w:sz="0" w:space="0" w:color="auto"/>
        <w:bottom w:val="none" w:sz="0" w:space="0" w:color="auto"/>
        <w:right w:val="none" w:sz="0" w:space="0" w:color="auto"/>
      </w:divBdr>
    </w:div>
    <w:div w:id="862672862">
      <w:bodyDiv w:val="1"/>
      <w:marLeft w:val="0"/>
      <w:marRight w:val="0"/>
      <w:marTop w:val="0"/>
      <w:marBottom w:val="0"/>
      <w:divBdr>
        <w:top w:val="none" w:sz="0" w:space="0" w:color="auto"/>
        <w:left w:val="none" w:sz="0" w:space="0" w:color="auto"/>
        <w:bottom w:val="none" w:sz="0" w:space="0" w:color="auto"/>
        <w:right w:val="none" w:sz="0" w:space="0" w:color="auto"/>
      </w:divBdr>
    </w:div>
    <w:div w:id="866143216">
      <w:bodyDiv w:val="1"/>
      <w:marLeft w:val="0"/>
      <w:marRight w:val="0"/>
      <w:marTop w:val="0"/>
      <w:marBottom w:val="0"/>
      <w:divBdr>
        <w:top w:val="none" w:sz="0" w:space="0" w:color="auto"/>
        <w:left w:val="none" w:sz="0" w:space="0" w:color="auto"/>
        <w:bottom w:val="none" w:sz="0" w:space="0" w:color="auto"/>
        <w:right w:val="none" w:sz="0" w:space="0" w:color="auto"/>
      </w:divBdr>
    </w:div>
    <w:div w:id="902526254">
      <w:bodyDiv w:val="1"/>
      <w:marLeft w:val="0"/>
      <w:marRight w:val="0"/>
      <w:marTop w:val="0"/>
      <w:marBottom w:val="0"/>
      <w:divBdr>
        <w:top w:val="none" w:sz="0" w:space="0" w:color="auto"/>
        <w:left w:val="none" w:sz="0" w:space="0" w:color="auto"/>
        <w:bottom w:val="none" w:sz="0" w:space="0" w:color="auto"/>
        <w:right w:val="none" w:sz="0" w:space="0" w:color="auto"/>
      </w:divBdr>
    </w:div>
    <w:div w:id="995375691">
      <w:bodyDiv w:val="1"/>
      <w:marLeft w:val="0"/>
      <w:marRight w:val="0"/>
      <w:marTop w:val="0"/>
      <w:marBottom w:val="0"/>
      <w:divBdr>
        <w:top w:val="none" w:sz="0" w:space="0" w:color="auto"/>
        <w:left w:val="none" w:sz="0" w:space="0" w:color="auto"/>
        <w:bottom w:val="none" w:sz="0" w:space="0" w:color="auto"/>
        <w:right w:val="none" w:sz="0" w:space="0" w:color="auto"/>
      </w:divBdr>
    </w:div>
    <w:div w:id="1035889118">
      <w:bodyDiv w:val="1"/>
      <w:marLeft w:val="0"/>
      <w:marRight w:val="0"/>
      <w:marTop w:val="0"/>
      <w:marBottom w:val="0"/>
      <w:divBdr>
        <w:top w:val="none" w:sz="0" w:space="0" w:color="auto"/>
        <w:left w:val="none" w:sz="0" w:space="0" w:color="auto"/>
        <w:bottom w:val="none" w:sz="0" w:space="0" w:color="auto"/>
        <w:right w:val="none" w:sz="0" w:space="0" w:color="auto"/>
      </w:divBdr>
    </w:div>
    <w:div w:id="1105156042">
      <w:bodyDiv w:val="1"/>
      <w:marLeft w:val="0"/>
      <w:marRight w:val="0"/>
      <w:marTop w:val="0"/>
      <w:marBottom w:val="0"/>
      <w:divBdr>
        <w:top w:val="none" w:sz="0" w:space="0" w:color="auto"/>
        <w:left w:val="none" w:sz="0" w:space="0" w:color="auto"/>
        <w:bottom w:val="none" w:sz="0" w:space="0" w:color="auto"/>
        <w:right w:val="none" w:sz="0" w:space="0" w:color="auto"/>
      </w:divBdr>
      <w:divsChild>
        <w:div w:id="650672011">
          <w:marLeft w:val="0"/>
          <w:marRight w:val="0"/>
          <w:marTop w:val="0"/>
          <w:marBottom w:val="0"/>
          <w:divBdr>
            <w:top w:val="none" w:sz="0" w:space="0" w:color="auto"/>
            <w:left w:val="none" w:sz="0" w:space="0" w:color="auto"/>
            <w:bottom w:val="none" w:sz="0" w:space="0" w:color="auto"/>
            <w:right w:val="none" w:sz="0" w:space="0" w:color="auto"/>
          </w:divBdr>
          <w:divsChild>
            <w:div w:id="489979080">
              <w:marLeft w:val="0"/>
              <w:marRight w:val="0"/>
              <w:marTop w:val="0"/>
              <w:marBottom w:val="0"/>
              <w:divBdr>
                <w:top w:val="none" w:sz="0" w:space="0" w:color="auto"/>
                <w:left w:val="none" w:sz="0" w:space="0" w:color="auto"/>
                <w:bottom w:val="none" w:sz="0" w:space="0" w:color="auto"/>
                <w:right w:val="none" w:sz="0" w:space="0" w:color="auto"/>
              </w:divBdr>
              <w:divsChild>
                <w:div w:id="174733050">
                  <w:marLeft w:val="0"/>
                  <w:marRight w:val="0"/>
                  <w:marTop w:val="0"/>
                  <w:marBottom w:val="0"/>
                  <w:divBdr>
                    <w:top w:val="none" w:sz="0" w:space="0" w:color="auto"/>
                    <w:left w:val="none" w:sz="0" w:space="0" w:color="auto"/>
                    <w:bottom w:val="none" w:sz="0" w:space="0" w:color="auto"/>
                    <w:right w:val="none" w:sz="0" w:space="0" w:color="auto"/>
                  </w:divBdr>
                  <w:divsChild>
                    <w:div w:id="121346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199361">
              <w:marLeft w:val="0"/>
              <w:marRight w:val="0"/>
              <w:marTop w:val="0"/>
              <w:marBottom w:val="0"/>
              <w:divBdr>
                <w:top w:val="none" w:sz="0" w:space="0" w:color="auto"/>
                <w:left w:val="none" w:sz="0" w:space="0" w:color="auto"/>
                <w:bottom w:val="none" w:sz="0" w:space="0" w:color="auto"/>
                <w:right w:val="none" w:sz="0" w:space="0" w:color="auto"/>
              </w:divBdr>
              <w:divsChild>
                <w:div w:id="1948652466">
                  <w:marLeft w:val="0"/>
                  <w:marRight w:val="0"/>
                  <w:marTop w:val="0"/>
                  <w:marBottom w:val="0"/>
                  <w:divBdr>
                    <w:top w:val="none" w:sz="0" w:space="0" w:color="auto"/>
                    <w:left w:val="none" w:sz="0" w:space="0" w:color="auto"/>
                    <w:bottom w:val="none" w:sz="0" w:space="0" w:color="auto"/>
                    <w:right w:val="none" w:sz="0" w:space="0" w:color="auto"/>
                  </w:divBdr>
                  <w:divsChild>
                    <w:div w:id="50031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876101">
      <w:bodyDiv w:val="1"/>
      <w:marLeft w:val="0"/>
      <w:marRight w:val="0"/>
      <w:marTop w:val="0"/>
      <w:marBottom w:val="0"/>
      <w:divBdr>
        <w:top w:val="none" w:sz="0" w:space="0" w:color="auto"/>
        <w:left w:val="none" w:sz="0" w:space="0" w:color="auto"/>
        <w:bottom w:val="none" w:sz="0" w:space="0" w:color="auto"/>
        <w:right w:val="none" w:sz="0" w:space="0" w:color="auto"/>
      </w:divBdr>
    </w:div>
    <w:div w:id="1386880373">
      <w:bodyDiv w:val="1"/>
      <w:marLeft w:val="0"/>
      <w:marRight w:val="0"/>
      <w:marTop w:val="0"/>
      <w:marBottom w:val="0"/>
      <w:divBdr>
        <w:top w:val="none" w:sz="0" w:space="0" w:color="auto"/>
        <w:left w:val="none" w:sz="0" w:space="0" w:color="auto"/>
        <w:bottom w:val="none" w:sz="0" w:space="0" w:color="auto"/>
        <w:right w:val="none" w:sz="0" w:space="0" w:color="auto"/>
      </w:divBdr>
    </w:div>
    <w:div w:id="1538541369">
      <w:bodyDiv w:val="1"/>
      <w:marLeft w:val="0"/>
      <w:marRight w:val="0"/>
      <w:marTop w:val="0"/>
      <w:marBottom w:val="0"/>
      <w:divBdr>
        <w:top w:val="none" w:sz="0" w:space="0" w:color="auto"/>
        <w:left w:val="none" w:sz="0" w:space="0" w:color="auto"/>
        <w:bottom w:val="none" w:sz="0" w:space="0" w:color="auto"/>
        <w:right w:val="none" w:sz="0" w:space="0" w:color="auto"/>
      </w:divBdr>
    </w:div>
    <w:div w:id="1638297198">
      <w:bodyDiv w:val="1"/>
      <w:marLeft w:val="0"/>
      <w:marRight w:val="0"/>
      <w:marTop w:val="0"/>
      <w:marBottom w:val="0"/>
      <w:divBdr>
        <w:top w:val="none" w:sz="0" w:space="0" w:color="auto"/>
        <w:left w:val="none" w:sz="0" w:space="0" w:color="auto"/>
        <w:bottom w:val="none" w:sz="0" w:space="0" w:color="auto"/>
        <w:right w:val="none" w:sz="0" w:space="0" w:color="auto"/>
      </w:divBdr>
    </w:div>
    <w:div w:id="1685933405">
      <w:bodyDiv w:val="1"/>
      <w:marLeft w:val="0"/>
      <w:marRight w:val="0"/>
      <w:marTop w:val="0"/>
      <w:marBottom w:val="0"/>
      <w:divBdr>
        <w:top w:val="none" w:sz="0" w:space="0" w:color="auto"/>
        <w:left w:val="none" w:sz="0" w:space="0" w:color="auto"/>
        <w:bottom w:val="none" w:sz="0" w:space="0" w:color="auto"/>
        <w:right w:val="none" w:sz="0" w:space="0" w:color="auto"/>
      </w:divBdr>
    </w:div>
    <w:div w:id="171372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vp.ro/linkuri/birouriteritoriale.pdf" TargetMode="External"/><Relationship Id="rId5" Type="http://schemas.openxmlformats.org/officeDocument/2006/relationships/webSettings" Target="webSettings.xml"/><Relationship Id="rId10" Type="http://schemas.openxmlformats.org/officeDocument/2006/relationships/image" Target="http://www.infoeuropa.ro/manualdeidentitate/Timbru%20UE%20Romania/Timbru%20UE%20Romania.jpg"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39873-3A93-485E-8F4D-50D15DFCB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16125</Words>
  <Characters>91915</Characters>
  <Application>Microsoft Office Word</Application>
  <DocSecurity>0</DocSecurity>
  <Lines>765</Lines>
  <Paragraphs>215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MJ's</Company>
  <LinksUpToDate>false</LinksUpToDate>
  <CharactersWithSpaces>107825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 Jeanne Ghigea</dc:creator>
  <cp:lastModifiedBy>Marcela Cristina Oncica</cp:lastModifiedBy>
  <cp:revision>2</cp:revision>
  <cp:lastPrinted>2021-04-06T13:07:00Z</cp:lastPrinted>
  <dcterms:created xsi:type="dcterms:W3CDTF">2021-04-06T17:11:00Z</dcterms:created>
  <dcterms:modified xsi:type="dcterms:W3CDTF">2021-04-06T17:11:00Z</dcterms:modified>
</cp:coreProperties>
</file>